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OLE_LINK1"/>
    </w:p>
    <w:p>
      <w:pPr>
        <w:snapToGrid w:val="0"/>
        <w:spacing w:before="312" w:beforeLines="100" w:after="312" w:afterLines="100" w:line="800" w:lineRule="exact"/>
        <w:jc w:val="center"/>
        <w:rPr>
          <w:rFonts w:hint="default" w:eastAsia="宋体"/>
          <w:sz w:val="20"/>
          <w:szCs w:val="22"/>
          <w:lang w:val="en-US" w:eastAsia="zh-CN"/>
        </w:rPr>
      </w:pPr>
      <w:r>
        <w:rPr>
          <w:rFonts w:hint="eastAsia" w:ascii="宋体" w:hAnsi="宋体" w:cs="宋体"/>
          <w:b/>
          <w:bCs/>
          <w:w w:val="85"/>
          <w:sz w:val="40"/>
          <w:szCs w:val="40"/>
        </w:rPr>
        <w:t>滁州中都瑞华矿业发展有限公司测速卡口设备采购及安装项目</w:t>
      </w:r>
      <w:r>
        <w:rPr>
          <w:rFonts w:hint="eastAsia" w:ascii="宋体" w:hAnsi="宋体" w:cs="宋体"/>
          <w:b/>
          <w:bCs/>
          <w:w w:val="85"/>
          <w:sz w:val="40"/>
          <w:szCs w:val="40"/>
          <w:lang w:eastAsia="zh-CN"/>
        </w:rPr>
        <w:t>（</w:t>
      </w:r>
      <w:r>
        <w:rPr>
          <w:rFonts w:hint="eastAsia" w:ascii="宋体" w:hAnsi="宋体" w:cs="宋体"/>
          <w:b/>
          <w:bCs/>
          <w:w w:val="85"/>
          <w:sz w:val="40"/>
          <w:szCs w:val="40"/>
          <w:lang w:val="en-US" w:eastAsia="zh-CN"/>
        </w:rPr>
        <w:t>二次）</w:t>
      </w:r>
    </w:p>
    <w:p>
      <w:pPr>
        <w:spacing w:after="156" w:afterLines="50"/>
        <w:ind w:left="-850" w:leftChars="-405" w:right="-625"/>
        <w:jc w:val="center"/>
        <w:rPr>
          <w:sz w:val="24"/>
        </w:rPr>
      </w:pPr>
      <w:r>
        <w:rPr>
          <w:rFonts w:hint="eastAsia"/>
          <w:sz w:val="24"/>
        </w:rPr>
        <w:t>项目编号：CTZX-2024-</w:t>
      </w:r>
      <w:r>
        <w:rPr>
          <w:rFonts w:hint="eastAsia"/>
          <w:sz w:val="24"/>
          <w:lang w:val="en-US" w:eastAsia="zh-CN"/>
        </w:rPr>
        <w:t>006</w:t>
      </w:r>
      <w:r>
        <w:rPr>
          <w:rFonts w:hint="eastAsia"/>
          <w:sz w:val="24"/>
        </w:rPr>
        <w:t xml:space="preserve"> </w:t>
      </w:r>
    </w:p>
    <w:p>
      <w:pPr>
        <w:spacing w:after="156" w:afterLines="50"/>
        <w:ind w:left="-850" w:leftChars="-405" w:right="-625"/>
        <w:jc w:val="center"/>
        <w:rPr>
          <w:sz w:val="24"/>
        </w:rPr>
      </w:pPr>
    </w:p>
    <w:p>
      <w:pPr>
        <w:rPr>
          <w:rFonts w:ascii="宋体"/>
          <w:bCs/>
          <w:szCs w:val="21"/>
        </w:rPr>
      </w:pPr>
    </w:p>
    <w:p>
      <w:pPr>
        <w:rPr>
          <w:rFonts w:ascii="宋体"/>
          <w:bCs/>
          <w:szCs w:val="21"/>
        </w:rPr>
      </w:pPr>
    </w:p>
    <w:p>
      <w:pPr>
        <w:spacing w:line="360" w:lineRule="auto"/>
        <w:jc w:val="center"/>
        <w:rPr>
          <w:rFonts w:ascii="宋体" w:hAnsi="宋体" w:cs="宋体"/>
          <w:bCs/>
          <w:sz w:val="96"/>
          <w:szCs w:val="96"/>
        </w:rPr>
      </w:pPr>
      <w:r>
        <w:rPr>
          <w:rFonts w:hint="eastAsia" w:ascii="宋体" w:hAnsi="宋体" w:cs="宋体"/>
          <w:b/>
          <w:sz w:val="96"/>
          <w:szCs w:val="96"/>
        </w:rPr>
        <w:t>招 标 文 件</w:t>
      </w:r>
    </w:p>
    <w:p>
      <w:pPr>
        <w:rPr>
          <w:rFonts w:ascii="宋体" w:hAnsi="宋体"/>
          <w:b/>
          <w:sz w:val="84"/>
          <w:szCs w:val="84"/>
        </w:rPr>
      </w:pPr>
    </w:p>
    <w:p>
      <w:pPr>
        <w:pStyle w:val="12"/>
      </w:pPr>
    </w:p>
    <w:p/>
    <w:p>
      <w:pPr>
        <w:rPr>
          <w:rFonts w:ascii="宋体"/>
          <w:sz w:val="28"/>
          <w:szCs w:val="28"/>
        </w:rPr>
      </w:pPr>
    </w:p>
    <w:p>
      <w:pPr>
        <w:pStyle w:val="23"/>
      </w:pPr>
    </w:p>
    <w:p>
      <w:pPr>
        <w:rPr>
          <w:rFonts w:ascii="宋体"/>
          <w:b/>
          <w:sz w:val="32"/>
          <w:szCs w:val="32"/>
        </w:rPr>
      </w:pPr>
    </w:p>
    <w:p>
      <w:pPr>
        <w:pStyle w:val="12"/>
      </w:pPr>
    </w:p>
    <w:p>
      <w:pPr>
        <w:pStyle w:val="15"/>
      </w:pPr>
    </w:p>
    <w:p>
      <w:pPr>
        <w:pStyle w:val="15"/>
      </w:pPr>
      <w:bookmarkStart w:id="87" w:name="_GoBack"/>
      <w:bookmarkEnd w:id="87"/>
    </w:p>
    <w:p>
      <w:pPr>
        <w:pStyle w:val="15"/>
      </w:pPr>
    </w:p>
    <w:p>
      <w:pPr>
        <w:spacing w:line="900" w:lineRule="exact"/>
        <w:rPr>
          <w:rFonts w:ascii="宋体"/>
          <w:b/>
          <w:sz w:val="32"/>
          <w:szCs w:val="32"/>
        </w:rPr>
      </w:pPr>
      <w:r>
        <w:rPr>
          <w:rFonts w:hint="eastAsia" w:ascii="宋体"/>
          <w:b/>
          <w:sz w:val="32"/>
          <w:szCs w:val="32"/>
        </w:rPr>
        <w:t>招   标   人：</w:t>
      </w:r>
      <w:r>
        <w:rPr>
          <w:rFonts w:hint="eastAsia" w:ascii="宋体"/>
          <w:b/>
          <w:sz w:val="32"/>
          <w:szCs w:val="32"/>
          <w:u w:val="single"/>
        </w:rPr>
        <w:t xml:space="preserve"> 滁州中都瑞华矿业发展有限公司 </w:t>
      </w:r>
      <w:r>
        <w:rPr>
          <w:rFonts w:hint="eastAsia" w:ascii="宋体"/>
          <w:b/>
          <w:sz w:val="32"/>
          <w:szCs w:val="32"/>
        </w:rPr>
        <w:t>（盖单位章）</w:t>
      </w:r>
    </w:p>
    <w:p>
      <w:pPr>
        <w:spacing w:line="900" w:lineRule="exact"/>
        <w:rPr>
          <w:rFonts w:ascii="宋体"/>
          <w:b/>
          <w:sz w:val="32"/>
          <w:szCs w:val="32"/>
          <w:u w:val="single"/>
        </w:rPr>
      </w:pPr>
      <w:r>
        <w:rPr>
          <w:rFonts w:hint="eastAsia" w:ascii="宋体"/>
          <w:b/>
          <w:sz w:val="32"/>
          <w:szCs w:val="32"/>
        </w:rPr>
        <w:t>招标代理机构：</w:t>
      </w:r>
      <w:r>
        <w:rPr>
          <w:rFonts w:hint="eastAsia" w:ascii="宋体"/>
          <w:b/>
          <w:sz w:val="32"/>
          <w:szCs w:val="32"/>
          <w:u w:val="single"/>
        </w:rPr>
        <w:t>滁州市城投工程咨询管理有限公司</w:t>
      </w:r>
      <w:r>
        <w:rPr>
          <w:rFonts w:hint="eastAsia" w:ascii="宋体"/>
          <w:b/>
          <w:sz w:val="32"/>
          <w:szCs w:val="32"/>
        </w:rPr>
        <w:t>（盖单位章）</w:t>
      </w:r>
    </w:p>
    <w:p>
      <w:pPr>
        <w:spacing w:line="900" w:lineRule="exact"/>
        <w:jc w:val="center"/>
        <w:rPr>
          <w:b/>
          <w:sz w:val="36"/>
        </w:rPr>
      </w:pPr>
      <w:r>
        <w:rPr>
          <w:rFonts w:hint="eastAsia" w:ascii="宋体"/>
          <w:b/>
          <w:sz w:val="32"/>
          <w:szCs w:val="32"/>
          <w:u w:val="single"/>
        </w:rPr>
        <w:t>2024</w:t>
      </w:r>
      <w:r>
        <w:rPr>
          <w:rFonts w:hint="eastAsia" w:ascii="宋体"/>
          <w:b/>
          <w:sz w:val="32"/>
          <w:szCs w:val="32"/>
        </w:rPr>
        <w:t>年</w:t>
      </w:r>
      <w:r>
        <w:rPr>
          <w:rFonts w:hint="eastAsia" w:ascii="宋体"/>
          <w:b/>
          <w:sz w:val="32"/>
          <w:szCs w:val="32"/>
          <w:u w:val="single"/>
        </w:rPr>
        <w:t xml:space="preserve"> 4</w:t>
      </w:r>
      <w:r>
        <w:rPr>
          <w:rFonts w:hint="eastAsia" w:ascii="宋体"/>
          <w:b/>
          <w:sz w:val="32"/>
          <w:szCs w:val="32"/>
        </w:rPr>
        <w:t>月</w:t>
      </w:r>
    </w:p>
    <w:p>
      <w:pPr>
        <w:spacing w:line="360" w:lineRule="exact"/>
        <w:jc w:val="center"/>
        <w:rPr>
          <w:b/>
          <w:sz w:val="36"/>
        </w:rPr>
      </w:pPr>
      <w:r>
        <w:rPr>
          <w:rFonts w:hint="eastAsia"/>
          <w:b/>
          <w:sz w:val="36"/>
        </w:rPr>
        <w:br w:type="page"/>
      </w:r>
    </w:p>
    <w:p>
      <w:pPr>
        <w:spacing w:line="360" w:lineRule="exact"/>
        <w:jc w:val="center"/>
        <w:rPr>
          <w:b/>
          <w:sz w:val="36"/>
        </w:rPr>
      </w:pPr>
      <w:r>
        <w:rPr>
          <w:rFonts w:hint="eastAsia"/>
          <w:b/>
          <w:sz w:val="36"/>
        </w:rPr>
        <w:t>目  录</w:t>
      </w:r>
    </w:p>
    <w:p>
      <w:pPr>
        <w:spacing w:line="360" w:lineRule="exact"/>
        <w:jc w:val="center"/>
        <w:rPr>
          <w:b/>
          <w:sz w:val="36"/>
        </w:rPr>
      </w:pPr>
    </w:p>
    <w:p>
      <w:pPr>
        <w:pStyle w:val="27"/>
        <w:tabs>
          <w:tab w:val="right" w:leader="dot" w:pos="8296"/>
        </w:tabs>
        <w:spacing w:before="156" w:beforeLines="50" w:after="156" w:afterLines="50" w:line="500" w:lineRule="exact"/>
        <w:rPr>
          <w:rFonts w:ascii="宋体" w:hAnsi="宋体"/>
          <w:b/>
          <w:sz w:val="24"/>
        </w:rPr>
      </w:pPr>
      <w:r>
        <w:rPr>
          <w:rFonts w:hint="eastAsia" w:ascii="宋体" w:hAnsi="宋体" w:cs="宋体"/>
          <w:sz w:val="24"/>
        </w:rPr>
        <w:fldChar w:fldCharType="begin"/>
      </w:r>
      <w:r>
        <w:rPr>
          <w:rFonts w:hint="eastAsia" w:ascii="宋体" w:hAnsi="宋体" w:cs="宋体"/>
          <w:sz w:val="24"/>
        </w:rPr>
        <w:instrText xml:space="preserve"> TOC \o "1-3" \h \z \u </w:instrText>
      </w:r>
      <w:r>
        <w:rPr>
          <w:rFonts w:hint="eastAsia" w:ascii="宋体" w:hAnsi="宋体" w:cs="宋体"/>
          <w:sz w:val="24"/>
        </w:rPr>
        <w:fldChar w:fldCharType="separate"/>
      </w:r>
      <w:r>
        <w:fldChar w:fldCharType="begin"/>
      </w:r>
      <w:r>
        <w:instrText xml:space="preserve"> HYPERLINK \l "_Toc58430304" </w:instrText>
      </w:r>
      <w:r>
        <w:fldChar w:fldCharType="separate"/>
      </w:r>
      <w:r>
        <w:rPr>
          <w:rStyle w:val="45"/>
          <w:rFonts w:hint="eastAsia" w:ascii="宋体" w:hAnsi="宋体"/>
          <w:b/>
          <w:color w:val="auto"/>
          <w:sz w:val="24"/>
        </w:rPr>
        <w:t>第一章</w:t>
      </w:r>
      <w:r>
        <w:rPr>
          <w:rStyle w:val="45"/>
          <w:rFonts w:ascii="宋体" w:hAnsi="宋体"/>
          <w:b/>
          <w:color w:val="auto"/>
          <w:sz w:val="24"/>
        </w:rPr>
        <w:t xml:space="preserve"> </w:t>
      </w:r>
      <w:r>
        <w:rPr>
          <w:rStyle w:val="45"/>
          <w:rFonts w:hint="eastAsia" w:ascii="宋体" w:hAnsi="宋体"/>
          <w:b/>
          <w:color w:val="auto"/>
          <w:sz w:val="24"/>
        </w:rPr>
        <w:t>招标公告</w:t>
      </w:r>
      <w:r>
        <w:rPr>
          <w:rFonts w:ascii="宋体" w:hAnsi="宋体"/>
          <w:b/>
          <w:sz w:val="24"/>
        </w:rPr>
        <w:tab/>
      </w:r>
      <w:r>
        <w:rPr>
          <w:rFonts w:hint="eastAsia" w:ascii="宋体" w:hAnsi="宋体"/>
          <w:b/>
          <w:sz w:val="24"/>
        </w:rPr>
        <w:t>1</w:t>
      </w:r>
      <w:r>
        <w:rPr>
          <w:rFonts w:hint="eastAsia" w:ascii="宋体" w:hAnsi="宋体"/>
          <w:b/>
          <w:sz w:val="24"/>
        </w:rPr>
        <w:fldChar w:fldCharType="end"/>
      </w:r>
    </w:p>
    <w:p>
      <w:pPr>
        <w:pStyle w:val="27"/>
        <w:tabs>
          <w:tab w:val="right" w:leader="dot" w:pos="8296"/>
        </w:tabs>
        <w:spacing w:before="156" w:beforeLines="50" w:after="156" w:afterLines="50" w:line="500" w:lineRule="exact"/>
        <w:rPr>
          <w:rFonts w:ascii="宋体" w:hAnsi="宋体"/>
          <w:b/>
          <w:sz w:val="24"/>
        </w:rPr>
      </w:pPr>
      <w:r>
        <w:fldChar w:fldCharType="begin"/>
      </w:r>
      <w:r>
        <w:instrText xml:space="preserve"> HYPERLINK \l "_Toc58430313" </w:instrText>
      </w:r>
      <w:r>
        <w:fldChar w:fldCharType="separate"/>
      </w:r>
      <w:r>
        <w:rPr>
          <w:rStyle w:val="45"/>
          <w:rFonts w:hint="eastAsia" w:ascii="宋体" w:hAnsi="宋体"/>
          <w:b/>
          <w:color w:val="auto"/>
          <w:sz w:val="24"/>
        </w:rPr>
        <w:t>第二章</w:t>
      </w:r>
      <w:r>
        <w:rPr>
          <w:rStyle w:val="45"/>
          <w:rFonts w:ascii="宋体" w:hAnsi="宋体"/>
          <w:b/>
          <w:color w:val="auto"/>
          <w:sz w:val="24"/>
        </w:rPr>
        <w:t xml:space="preserve"> </w:t>
      </w:r>
      <w:r>
        <w:rPr>
          <w:rStyle w:val="45"/>
          <w:rFonts w:hint="eastAsia" w:ascii="宋体" w:hAnsi="宋体"/>
          <w:b/>
          <w:color w:val="auto"/>
          <w:sz w:val="24"/>
        </w:rPr>
        <w:t>投标人须知</w:t>
      </w:r>
      <w:r>
        <w:rPr>
          <w:rFonts w:ascii="宋体" w:hAnsi="宋体"/>
          <w:b/>
          <w:sz w:val="24"/>
        </w:rPr>
        <w:tab/>
      </w:r>
      <w:r>
        <w:rPr>
          <w:rFonts w:ascii="宋体" w:hAnsi="宋体"/>
          <w:b/>
          <w:sz w:val="24"/>
        </w:rPr>
        <w:fldChar w:fldCharType="end"/>
      </w:r>
      <w:r>
        <w:rPr>
          <w:rFonts w:hint="eastAsia" w:ascii="宋体" w:hAnsi="宋体"/>
          <w:b/>
          <w:sz w:val="24"/>
        </w:rPr>
        <w:t>4</w:t>
      </w:r>
    </w:p>
    <w:p>
      <w:pPr>
        <w:pStyle w:val="27"/>
        <w:tabs>
          <w:tab w:val="right" w:leader="dot" w:pos="8296"/>
        </w:tabs>
        <w:spacing w:before="156" w:beforeLines="50" w:after="156" w:afterLines="50" w:line="500" w:lineRule="exact"/>
        <w:rPr>
          <w:rFonts w:hint="eastAsia" w:ascii="宋体" w:hAnsi="宋体" w:eastAsia="宋体"/>
          <w:b/>
          <w:sz w:val="24"/>
          <w:lang w:eastAsia="zh-CN"/>
        </w:rPr>
      </w:pPr>
      <w:r>
        <w:fldChar w:fldCharType="begin"/>
      </w:r>
      <w:r>
        <w:instrText xml:space="preserve"> HYPERLINK \l "_Toc58430316" </w:instrText>
      </w:r>
      <w:r>
        <w:fldChar w:fldCharType="separate"/>
      </w:r>
      <w:r>
        <w:rPr>
          <w:rStyle w:val="45"/>
          <w:rFonts w:hint="eastAsia" w:ascii="宋体" w:hAnsi="宋体"/>
          <w:b/>
          <w:color w:val="auto"/>
          <w:sz w:val="24"/>
        </w:rPr>
        <w:t>第三章</w:t>
      </w:r>
      <w:r>
        <w:rPr>
          <w:rStyle w:val="45"/>
          <w:rFonts w:ascii="宋体" w:hAnsi="宋体"/>
          <w:b/>
          <w:color w:val="auto"/>
          <w:sz w:val="24"/>
        </w:rPr>
        <w:t xml:space="preserve"> </w:t>
      </w:r>
      <w:r>
        <w:rPr>
          <w:rStyle w:val="45"/>
          <w:rFonts w:hint="eastAsia" w:ascii="宋体" w:hAnsi="宋体"/>
          <w:b/>
          <w:color w:val="auto"/>
          <w:sz w:val="24"/>
        </w:rPr>
        <w:t>评标办法</w:t>
      </w:r>
      <w:r>
        <w:rPr>
          <w:rFonts w:ascii="宋体" w:hAnsi="宋体"/>
          <w:b/>
          <w:sz w:val="24"/>
        </w:rPr>
        <w:tab/>
      </w:r>
      <w:r>
        <w:rPr>
          <w:rFonts w:ascii="宋体" w:hAnsi="宋体"/>
          <w:b/>
          <w:sz w:val="24"/>
        </w:rPr>
        <w:fldChar w:fldCharType="end"/>
      </w:r>
      <w:r>
        <w:rPr>
          <w:rFonts w:hint="eastAsia" w:ascii="宋体" w:hAnsi="宋体"/>
          <w:b/>
          <w:sz w:val="24"/>
        </w:rPr>
        <w:t>1</w:t>
      </w:r>
      <w:r>
        <w:rPr>
          <w:rFonts w:hint="eastAsia" w:ascii="宋体" w:hAnsi="宋体"/>
          <w:b/>
          <w:sz w:val="24"/>
          <w:lang w:val="en-US" w:eastAsia="zh-CN"/>
        </w:rPr>
        <w:t>7</w:t>
      </w:r>
    </w:p>
    <w:p>
      <w:pPr>
        <w:pStyle w:val="27"/>
        <w:tabs>
          <w:tab w:val="right" w:leader="dot" w:pos="8296"/>
        </w:tabs>
        <w:spacing w:before="156" w:beforeLines="50" w:after="156" w:afterLines="50" w:line="500" w:lineRule="exact"/>
        <w:rPr>
          <w:rFonts w:hint="eastAsia" w:ascii="宋体" w:hAnsi="宋体" w:eastAsia="宋体"/>
          <w:b/>
          <w:sz w:val="24"/>
          <w:lang w:eastAsia="zh-CN"/>
        </w:rPr>
      </w:pPr>
      <w:r>
        <w:fldChar w:fldCharType="begin"/>
      </w:r>
      <w:r>
        <w:instrText xml:space="preserve"> HYPERLINK \l "_Toc58430328" </w:instrText>
      </w:r>
      <w:r>
        <w:fldChar w:fldCharType="separate"/>
      </w:r>
      <w:r>
        <w:rPr>
          <w:rStyle w:val="45"/>
          <w:rFonts w:hint="eastAsia" w:ascii="宋体" w:hAnsi="宋体"/>
          <w:b/>
          <w:color w:val="auto"/>
          <w:sz w:val="24"/>
        </w:rPr>
        <w:t>第四章</w:t>
      </w:r>
      <w:r>
        <w:rPr>
          <w:rStyle w:val="45"/>
          <w:rFonts w:ascii="宋体" w:hAnsi="宋体"/>
          <w:b/>
          <w:color w:val="auto"/>
          <w:sz w:val="24"/>
        </w:rPr>
        <w:t xml:space="preserve"> </w:t>
      </w:r>
      <w:r>
        <w:rPr>
          <w:rStyle w:val="45"/>
          <w:rFonts w:hint="eastAsia" w:ascii="宋体" w:hAnsi="宋体"/>
          <w:b/>
          <w:color w:val="auto"/>
          <w:sz w:val="24"/>
        </w:rPr>
        <w:t>采购需求</w:t>
      </w:r>
      <w:r>
        <w:rPr>
          <w:rFonts w:ascii="宋体" w:hAnsi="宋体"/>
          <w:b/>
          <w:sz w:val="24"/>
        </w:rPr>
        <w:tab/>
      </w:r>
      <w:r>
        <w:rPr>
          <w:rFonts w:ascii="宋体" w:hAnsi="宋体"/>
          <w:b/>
          <w:sz w:val="24"/>
        </w:rPr>
        <w:fldChar w:fldCharType="end"/>
      </w:r>
      <w:r>
        <w:rPr>
          <w:rFonts w:hint="eastAsia" w:ascii="宋体" w:hAnsi="宋体"/>
          <w:b/>
          <w:sz w:val="24"/>
        </w:rPr>
        <w:t>2</w:t>
      </w:r>
      <w:r>
        <w:rPr>
          <w:rFonts w:hint="eastAsia" w:ascii="宋体" w:hAnsi="宋体"/>
          <w:b/>
          <w:sz w:val="24"/>
          <w:lang w:val="en-US" w:eastAsia="zh-CN"/>
        </w:rPr>
        <w:t>3</w:t>
      </w:r>
    </w:p>
    <w:p>
      <w:pPr>
        <w:pStyle w:val="27"/>
        <w:tabs>
          <w:tab w:val="right" w:leader="dot" w:pos="8296"/>
        </w:tabs>
        <w:spacing w:before="156" w:beforeLines="50" w:after="156" w:afterLines="50" w:line="500" w:lineRule="exact"/>
        <w:rPr>
          <w:rFonts w:hint="eastAsia" w:ascii="宋体" w:hAnsi="宋体" w:eastAsia="宋体"/>
          <w:b/>
          <w:sz w:val="24"/>
          <w:lang w:eastAsia="zh-CN"/>
        </w:rPr>
      </w:pPr>
      <w:r>
        <w:rPr>
          <w:rFonts w:hint="eastAsia" w:ascii="宋体" w:hAnsi="宋体"/>
          <w:b/>
          <w:sz w:val="24"/>
        </w:rPr>
        <w:t>第五章 合同格式（参考）</w:t>
      </w:r>
      <w:r>
        <w:rPr>
          <w:rFonts w:ascii="宋体" w:hAnsi="宋体"/>
          <w:b/>
          <w:sz w:val="24"/>
        </w:rPr>
        <w:tab/>
      </w:r>
      <w:r>
        <w:rPr>
          <w:rFonts w:hint="eastAsia" w:ascii="宋体" w:hAnsi="宋体"/>
          <w:b/>
          <w:sz w:val="24"/>
        </w:rPr>
        <w:t>2</w:t>
      </w:r>
      <w:r>
        <w:rPr>
          <w:rFonts w:hint="eastAsia" w:ascii="宋体" w:hAnsi="宋体"/>
          <w:b/>
          <w:sz w:val="24"/>
          <w:lang w:val="en-US" w:eastAsia="zh-CN"/>
        </w:rPr>
        <w:t>9</w:t>
      </w:r>
    </w:p>
    <w:p>
      <w:pPr>
        <w:pStyle w:val="27"/>
        <w:tabs>
          <w:tab w:val="right" w:leader="dot" w:pos="8296"/>
        </w:tabs>
        <w:spacing w:before="156" w:beforeLines="50" w:after="156" w:afterLines="50" w:line="500" w:lineRule="exact"/>
        <w:rPr>
          <w:rFonts w:hint="eastAsia" w:ascii="宋体" w:hAnsi="宋体" w:eastAsia="宋体"/>
          <w:b/>
          <w:sz w:val="24"/>
          <w:lang w:eastAsia="zh-CN"/>
        </w:rPr>
      </w:pPr>
      <w:r>
        <w:fldChar w:fldCharType="begin"/>
      </w:r>
      <w:r>
        <w:instrText xml:space="preserve"> HYPERLINK \l "_Toc58430332" </w:instrText>
      </w:r>
      <w:r>
        <w:fldChar w:fldCharType="separate"/>
      </w:r>
      <w:r>
        <w:rPr>
          <w:rStyle w:val="45"/>
          <w:rFonts w:hint="eastAsia" w:ascii="宋体" w:hAnsi="宋体"/>
          <w:b/>
          <w:color w:val="auto"/>
          <w:sz w:val="24"/>
        </w:rPr>
        <w:t>第六章</w:t>
      </w:r>
      <w:r>
        <w:rPr>
          <w:rStyle w:val="45"/>
          <w:rFonts w:ascii="宋体" w:hAnsi="宋体"/>
          <w:b/>
          <w:color w:val="auto"/>
          <w:sz w:val="24"/>
        </w:rPr>
        <w:t xml:space="preserve"> </w:t>
      </w:r>
      <w:r>
        <w:rPr>
          <w:rStyle w:val="45"/>
          <w:rFonts w:hint="eastAsia" w:ascii="宋体" w:hAnsi="宋体"/>
          <w:b/>
          <w:color w:val="auto"/>
          <w:sz w:val="24"/>
        </w:rPr>
        <w:t>投标文件格式</w:t>
      </w:r>
      <w:r>
        <w:rPr>
          <w:rFonts w:ascii="宋体" w:hAnsi="宋体"/>
          <w:b/>
          <w:sz w:val="24"/>
        </w:rPr>
        <w:tab/>
      </w:r>
      <w:r>
        <w:rPr>
          <w:rFonts w:ascii="宋体" w:hAnsi="宋体"/>
          <w:b/>
          <w:sz w:val="24"/>
        </w:rPr>
        <w:fldChar w:fldCharType="end"/>
      </w:r>
      <w:r>
        <w:rPr>
          <w:rFonts w:hint="eastAsia" w:ascii="宋体" w:hAnsi="宋体"/>
          <w:b/>
          <w:sz w:val="24"/>
        </w:rPr>
        <w:t>3</w:t>
      </w:r>
      <w:r>
        <w:rPr>
          <w:rFonts w:hint="eastAsia" w:ascii="宋体" w:hAnsi="宋体"/>
          <w:b/>
          <w:sz w:val="24"/>
          <w:lang w:val="en-US" w:eastAsia="zh-CN"/>
        </w:rPr>
        <w:t>6</w:t>
      </w:r>
    </w:p>
    <w:p>
      <w:pPr>
        <w:pStyle w:val="27"/>
        <w:tabs>
          <w:tab w:val="right" w:leader="dot" w:pos="8296"/>
        </w:tabs>
        <w:adjustRightInd w:val="0"/>
        <w:snapToGrid w:val="0"/>
        <w:spacing w:before="156" w:beforeLines="50" w:after="156" w:afterLines="50" w:line="500" w:lineRule="exact"/>
        <w:ind w:left="120" w:hanging="120" w:hangingChars="50"/>
        <w:jc w:val="center"/>
        <w:rPr>
          <w:rFonts w:ascii="宋体"/>
          <w:b/>
          <w:bCs/>
          <w:sz w:val="32"/>
          <w:szCs w:val="32"/>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sz w:val="24"/>
        </w:rPr>
        <w:fldChar w:fldCharType="end"/>
      </w:r>
    </w:p>
    <w:p>
      <w:pPr>
        <w:spacing w:before="156" w:beforeLines="50" w:after="156" w:afterLines="50" w:line="600" w:lineRule="exact"/>
        <w:jc w:val="center"/>
        <w:outlineLvl w:val="0"/>
        <w:rPr>
          <w:rFonts w:ascii="宋体"/>
          <w:b/>
          <w:sz w:val="32"/>
          <w:szCs w:val="32"/>
        </w:rPr>
      </w:pPr>
      <w:bookmarkStart w:id="1" w:name="_Toc58430304"/>
      <w:r>
        <w:rPr>
          <w:rFonts w:hint="eastAsia" w:ascii="宋体"/>
          <w:b/>
          <w:sz w:val="32"/>
          <w:szCs w:val="32"/>
        </w:rPr>
        <w:t xml:space="preserve">第一章  </w:t>
      </w:r>
      <w:bookmarkEnd w:id="1"/>
      <w:r>
        <w:rPr>
          <w:rFonts w:hint="eastAsia" w:ascii="宋体"/>
          <w:b/>
          <w:sz w:val="32"/>
          <w:szCs w:val="32"/>
        </w:rPr>
        <w:t>招标公告</w:t>
      </w:r>
    </w:p>
    <w:p>
      <w:pPr>
        <w:keepNext/>
        <w:keepLines/>
        <w:ind w:firstLine="560" w:firstLineChars="200"/>
        <w:rPr>
          <w:rFonts w:ascii="仿宋" w:hAnsi="仿宋" w:eastAsia="仿宋" w:cs="仿宋"/>
          <w:sz w:val="28"/>
          <w:szCs w:val="28"/>
        </w:rPr>
      </w:pPr>
      <w:bookmarkStart w:id="2" w:name="_Toc58430313"/>
      <w:r>
        <w:rPr>
          <w:rFonts w:hint="eastAsia" w:ascii="仿宋" w:hAnsi="仿宋" w:eastAsia="仿宋" w:cs="仿宋"/>
          <w:sz w:val="28"/>
          <w:szCs w:val="28"/>
        </w:rPr>
        <w:t>项目概况</w:t>
      </w:r>
    </w:p>
    <w:p>
      <w:pPr>
        <w:keepNext/>
        <w:keepLines/>
        <w:ind w:firstLine="560" w:firstLineChars="200"/>
        <w:jc w:val="left"/>
        <w:rPr>
          <w:rFonts w:ascii="黑体" w:hAnsi="黑体" w:cs="宋体"/>
          <w:sz w:val="28"/>
          <w:szCs w:val="28"/>
        </w:rPr>
      </w:pPr>
      <w:r>
        <w:rPr>
          <w:rFonts w:hint="eastAsia" w:ascii="仿宋" w:hAnsi="仿宋" w:eastAsia="仿宋" w:cs="仿宋"/>
          <w:sz w:val="28"/>
          <w:szCs w:val="28"/>
          <w:u w:val="single"/>
        </w:rPr>
        <w:t>滁州中都瑞华矿业发展有限公司测速卡口设备采购及安装项目</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二次）</w:t>
      </w:r>
      <w:r>
        <w:rPr>
          <w:rFonts w:hint="eastAsia" w:ascii="仿宋" w:hAnsi="仿宋" w:eastAsia="仿宋" w:cs="仿宋"/>
          <w:sz w:val="28"/>
          <w:szCs w:val="28"/>
        </w:rPr>
        <w:t>招标项目的潜在投标人应在</w:t>
      </w:r>
      <w:r>
        <w:rPr>
          <w:rFonts w:hint="eastAsia" w:ascii="仿宋" w:hAnsi="仿宋" w:eastAsia="仿宋" w:cs="仿宋"/>
          <w:sz w:val="28"/>
          <w:szCs w:val="28"/>
          <w:u w:val="single"/>
        </w:rPr>
        <w:t>优质采云采购平台网（https://www.youzhicai.com/）、滁州市兴滁矿业投资集团有限公司（http://www.xckytz.com/）、滁州市城投工程咨询管理有限公司（https://www.czctgczx.com/）</w:t>
      </w:r>
      <w:r>
        <w:rPr>
          <w:rFonts w:hint="eastAsia" w:ascii="仿宋" w:hAnsi="仿宋" w:eastAsia="仿宋" w:cs="仿宋"/>
          <w:sz w:val="28"/>
          <w:szCs w:val="28"/>
        </w:rPr>
        <w:t>获取招标文件，并于</w:t>
      </w:r>
      <w:r>
        <w:rPr>
          <w:rFonts w:hint="eastAsia" w:ascii="仿宋" w:hAnsi="仿宋" w:eastAsia="仿宋" w:cs="仿宋"/>
          <w:sz w:val="28"/>
          <w:szCs w:val="28"/>
          <w:u w:val="single"/>
        </w:rPr>
        <w:t>2024年4月</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点</w:t>
      </w:r>
      <w:r>
        <w:rPr>
          <w:rFonts w:hint="eastAsia" w:ascii="仿宋" w:hAnsi="仿宋" w:eastAsia="仿宋" w:cs="仿宋"/>
          <w:sz w:val="28"/>
          <w:szCs w:val="28"/>
          <w:u w:val="single"/>
          <w:lang w:val="en-US" w:eastAsia="zh-CN"/>
        </w:rPr>
        <w:t>00</w:t>
      </w:r>
      <w:r>
        <w:rPr>
          <w:rFonts w:hint="eastAsia" w:ascii="仿宋" w:hAnsi="仿宋" w:eastAsia="仿宋" w:cs="仿宋"/>
          <w:sz w:val="28"/>
          <w:szCs w:val="28"/>
          <w:u w:val="single"/>
        </w:rPr>
        <w:t>分</w:t>
      </w:r>
      <w:r>
        <w:rPr>
          <w:rFonts w:hint="eastAsia" w:ascii="仿宋" w:hAnsi="仿宋" w:eastAsia="仿宋" w:cs="仿宋"/>
          <w:sz w:val="28"/>
          <w:szCs w:val="28"/>
        </w:rPr>
        <w:t>（北京时间）前递交投标文件。</w:t>
      </w:r>
    </w:p>
    <w:p>
      <w:pPr>
        <w:keepNext/>
        <w:keepLines/>
        <w:spacing w:before="160" w:after="160"/>
        <w:rPr>
          <w:rFonts w:ascii="黑体" w:hAnsi="黑体" w:eastAsia="黑体" w:cs="黑体"/>
          <w:sz w:val="28"/>
          <w:szCs w:val="28"/>
        </w:rPr>
      </w:pPr>
      <w:r>
        <w:rPr>
          <w:rFonts w:hint="eastAsia" w:ascii="黑体" w:hAnsi="黑体" w:eastAsia="黑体" w:cs="黑体"/>
          <w:sz w:val="28"/>
          <w:szCs w:val="28"/>
        </w:rPr>
        <w:t>一、项目基本情况</w:t>
      </w:r>
    </w:p>
    <w:p>
      <w:pPr>
        <w:ind w:right="-313" w:rightChars="-149"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项目名称：滁州中都瑞华矿业发展有限公司测速卡口设备采购及安装项目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二次）</w:t>
      </w:r>
    </w:p>
    <w:p>
      <w:pPr>
        <w:ind w:right="-313" w:rightChars="-149" w:firstLine="560" w:firstLineChars="200"/>
        <w:rPr>
          <w:rFonts w:ascii="仿宋" w:hAnsi="仿宋" w:eastAsia="仿宋" w:cs="仿宋"/>
          <w:sz w:val="28"/>
          <w:szCs w:val="28"/>
        </w:rPr>
      </w:pPr>
      <w:r>
        <w:rPr>
          <w:rFonts w:hint="eastAsia" w:ascii="仿宋" w:hAnsi="仿宋" w:eastAsia="仿宋" w:cs="仿宋"/>
          <w:sz w:val="28"/>
          <w:szCs w:val="28"/>
        </w:rPr>
        <w:t>项目编号：CTZX-2024</w:t>
      </w:r>
      <w:r>
        <w:rPr>
          <w:rFonts w:hint="eastAsia" w:ascii="仿宋" w:hAnsi="仿宋" w:eastAsia="仿宋" w:cs="仿宋"/>
          <w:sz w:val="28"/>
          <w:szCs w:val="28"/>
          <w:lang w:val="en-US" w:eastAsia="zh-CN"/>
        </w:rPr>
        <w:t>-006</w:t>
      </w:r>
      <w:r>
        <w:rPr>
          <w:rFonts w:hint="eastAsia" w:ascii="仿宋" w:hAnsi="仿宋" w:eastAsia="仿宋" w:cs="仿宋"/>
          <w:sz w:val="28"/>
          <w:szCs w:val="28"/>
        </w:rPr>
        <w:t xml:space="preserve"> </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预算金额：7万元</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最高限价：7万元</w:t>
      </w:r>
    </w:p>
    <w:p>
      <w:pPr>
        <w:ind w:firstLine="560" w:firstLineChars="200"/>
        <w:rPr>
          <w:rFonts w:ascii="仿宋" w:hAnsi="仿宋" w:eastAsia="仿宋" w:cs="仿宋"/>
          <w:sz w:val="28"/>
          <w:szCs w:val="28"/>
        </w:rPr>
      </w:pPr>
      <w:r>
        <w:rPr>
          <w:rFonts w:hint="eastAsia" w:ascii="仿宋" w:hAnsi="仿宋" w:eastAsia="仿宋" w:cs="仿宋"/>
          <w:sz w:val="28"/>
          <w:szCs w:val="28"/>
        </w:rPr>
        <w:t>采购需求：测速卡口设备采购及安装</w:t>
      </w:r>
    </w:p>
    <w:p>
      <w:pPr>
        <w:ind w:firstLine="560" w:firstLineChars="200"/>
        <w:rPr>
          <w:rFonts w:ascii="仿宋" w:hAnsi="仿宋" w:eastAsia="仿宋" w:cs="仿宋"/>
          <w:sz w:val="28"/>
          <w:szCs w:val="28"/>
        </w:rPr>
      </w:pPr>
      <w:r>
        <w:rPr>
          <w:rFonts w:hint="eastAsia" w:ascii="仿宋" w:hAnsi="仿宋" w:eastAsia="仿宋" w:cs="仿宋"/>
          <w:sz w:val="28"/>
          <w:szCs w:val="28"/>
        </w:rPr>
        <w:t>合同履行期限：自合同签订之日30个日历天完成设备供货、安装、调试及验收。</w:t>
      </w:r>
    </w:p>
    <w:p>
      <w:pPr>
        <w:ind w:firstLine="560" w:firstLineChars="200"/>
        <w:rPr>
          <w:rFonts w:ascii="仿宋" w:hAnsi="仿宋" w:eastAsia="仿宋" w:cs="仿宋"/>
          <w:sz w:val="28"/>
          <w:szCs w:val="28"/>
        </w:rPr>
      </w:pPr>
      <w:r>
        <w:rPr>
          <w:rFonts w:hint="eastAsia" w:ascii="仿宋" w:hAnsi="仿宋" w:eastAsia="仿宋" w:cs="仿宋"/>
          <w:sz w:val="28"/>
          <w:szCs w:val="28"/>
        </w:rPr>
        <w:t>本项目不接受联合体投标。</w:t>
      </w:r>
    </w:p>
    <w:p>
      <w:pPr>
        <w:keepNext/>
        <w:keepLines/>
        <w:spacing w:before="160" w:after="160"/>
        <w:rPr>
          <w:rFonts w:ascii="黑体" w:hAnsi="黑体" w:eastAsia="黑体" w:cs="黑体"/>
          <w:sz w:val="28"/>
          <w:szCs w:val="28"/>
        </w:rPr>
      </w:pPr>
      <w:bookmarkStart w:id="3" w:name="_Toc28359080"/>
      <w:bookmarkStart w:id="4" w:name="_Toc35393791"/>
      <w:bookmarkStart w:id="5" w:name="_Toc28359003"/>
      <w:bookmarkStart w:id="6" w:name="_Toc35393622"/>
      <w:r>
        <w:rPr>
          <w:rFonts w:hint="eastAsia" w:ascii="黑体" w:hAnsi="黑体" w:eastAsia="黑体" w:cs="黑体"/>
          <w:sz w:val="28"/>
          <w:szCs w:val="28"/>
        </w:rPr>
        <w:t>二、申请人的资格要求</w:t>
      </w:r>
      <w:bookmarkEnd w:id="3"/>
      <w:bookmarkEnd w:id="4"/>
      <w:bookmarkEnd w:id="5"/>
      <w:bookmarkEnd w:id="6"/>
    </w:p>
    <w:p>
      <w:pPr>
        <w:ind w:right="-313" w:rightChars="-149" w:firstLine="560" w:firstLineChars="200"/>
        <w:rPr>
          <w:rFonts w:ascii="仿宋" w:hAnsi="仿宋" w:eastAsia="仿宋"/>
          <w:sz w:val="28"/>
          <w:szCs w:val="28"/>
        </w:rPr>
      </w:pPr>
      <w:bookmarkStart w:id="7" w:name="_Toc28359081"/>
      <w:bookmarkStart w:id="8" w:name="_Toc28359004"/>
      <w:bookmarkStart w:id="9" w:name="_Toc35393792"/>
      <w:bookmarkStart w:id="10" w:name="_Toc35393623"/>
      <w:r>
        <w:rPr>
          <w:rFonts w:hint="eastAsia" w:ascii="仿宋" w:hAnsi="仿宋" w:eastAsia="仿宋"/>
          <w:sz w:val="28"/>
          <w:szCs w:val="28"/>
        </w:rPr>
        <w:t>1、企业要求：具有独立承担民事责任能力和相应供货能力的企业。</w:t>
      </w:r>
    </w:p>
    <w:p>
      <w:pPr>
        <w:ind w:right="-313" w:rightChars="-149" w:firstLine="560" w:firstLineChars="200"/>
        <w:rPr>
          <w:rFonts w:ascii="仿宋" w:hAnsi="仿宋" w:eastAsia="仿宋"/>
          <w:sz w:val="28"/>
          <w:szCs w:val="28"/>
        </w:rPr>
      </w:pPr>
      <w:r>
        <w:rPr>
          <w:rFonts w:hint="eastAsia" w:ascii="仿宋" w:hAnsi="仿宋" w:eastAsia="仿宋"/>
          <w:sz w:val="28"/>
          <w:szCs w:val="28"/>
        </w:rPr>
        <w:t>2、本项目不接受联合体投标。</w:t>
      </w:r>
    </w:p>
    <w:p>
      <w:pPr>
        <w:keepNext/>
        <w:keepLines/>
        <w:spacing w:before="160" w:after="160"/>
        <w:rPr>
          <w:rFonts w:ascii="黑体" w:hAnsi="黑体" w:eastAsia="黑体" w:cs="黑体"/>
          <w:sz w:val="28"/>
          <w:szCs w:val="28"/>
        </w:rPr>
      </w:pPr>
      <w:r>
        <w:rPr>
          <w:rFonts w:hint="eastAsia" w:ascii="黑体" w:hAnsi="黑体" w:eastAsia="黑体" w:cs="黑体"/>
          <w:sz w:val="28"/>
          <w:szCs w:val="28"/>
        </w:rPr>
        <w:t>三、获取招标文件</w:t>
      </w:r>
      <w:bookmarkEnd w:id="7"/>
      <w:bookmarkEnd w:id="8"/>
      <w:bookmarkEnd w:id="9"/>
      <w:bookmarkEnd w:id="10"/>
    </w:p>
    <w:p>
      <w:pPr>
        <w:ind w:firstLine="540"/>
        <w:rPr>
          <w:rFonts w:ascii="仿宋" w:hAnsi="仿宋" w:eastAsia="仿宋" w:cs="宋体"/>
          <w:iCs/>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2024年</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24</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2024年</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30</w:t>
      </w:r>
      <w:r>
        <w:rPr>
          <w:rFonts w:hint="eastAsia" w:ascii="仿宋" w:hAnsi="仿宋" w:eastAsia="仿宋" w:cs="宋体"/>
          <w:sz w:val="28"/>
          <w:szCs w:val="28"/>
          <w:u w:val="single"/>
        </w:rPr>
        <w:t>日</w:t>
      </w:r>
    </w:p>
    <w:p>
      <w:pPr>
        <w:ind w:firstLine="540"/>
        <w:rPr>
          <w:rFonts w:ascii="仿宋" w:hAnsi="仿宋" w:eastAsia="仿宋" w:cs="宋体"/>
          <w:sz w:val="28"/>
          <w:szCs w:val="28"/>
          <w:u w:val="single"/>
        </w:rPr>
      </w:pPr>
      <w:r>
        <w:rPr>
          <w:rFonts w:hint="eastAsia" w:ascii="仿宋" w:hAnsi="仿宋" w:eastAsia="仿宋" w:cs="宋体"/>
          <w:sz w:val="28"/>
          <w:szCs w:val="28"/>
        </w:rPr>
        <w:t>方式：网上下载</w:t>
      </w:r>
    </w:p>
    <w:p>
      <w:pPr>
        <w:ind w:firstLine="540"/>
        <w:rPr>
          <w:rFonts w:ascii="仿宋" w:hAnsi="仿宋" w:eastAsia="仿宋" w:cs="宋体"/>
          <w:sz w:val="28"/>
          <w:szCs w:val="28"/>
        </w:rPr>
      </w:pPr>
      <w:r>
        <w:rPr>
          <w:rFonts w:hint="eastAsia" w:ascii="仿宋" w:hAnsi="仿宋" w:eastAsia="仿宋" w:cs="宋体"/>
          <w:sz w:val="28"/>
          <w:szCs w:val="28"/>
        </w:rPr>
        <w:t>售价：0元</w:t>
      </w:r>
    </w:p>
    <w:p>
      <w:pPr>
        <w:keepNext/>
        <w:keepLines/>
        <w:spacing w:before="160" w:after="160"/>
        <w:rPr>
          <w:rFonts w:ascii="黑体" w:hAnsi="黑体" w:eastAsia="黑体" w:cs="黑体"/>
          <w:sz w:val="28"/>
          <w:szCs w:val="28"/>
        </w:rPr>
      </w:pPr>
      <w:bookmarkStart w:id="11" w:name="_Toc28359082"/>
      <w:bookmarkStart w:id="12" w:name="_Toc28359005"/>
      <w:bookmarkStart w:id="13" w:name="_Toc35393793"/>
      <w:bookmarkStart w:id="14" w:name="_Toc35393624"/>
      <w:r>
        <w:rPr>
          <w:rFonts w:hint="eastAsia" w:ascii="黑体" w:hAnsi="黑体" w:eastAsia="黑体" w:cs="黑体"/>
          <w:sz w:val="28"/>
          <w:szCs w:val="28"/>
        </w:rPr>
        <w:t>四、提交投标文件</w:t>
      </w:r>
      <w:bookmarkEnd w:id="11"/>
      <w:bookmarkEnd w:id="12"/>
      <w:r>
        <w:rPr>
          <w:rFonts w:hint="eastAsia" w:ascii="黑体" w:hAnsi="黑体" w:eastAsia="黑体" w:cs="黑体"/>
          <w:sz w:val="28"/>
          <w:szCs w:val="28"/>
        </w:rPr>
        <w:t>截止时间、开标时间和地点</w:t>
      </w:r>
      <w:bookmarkEnd w:id="13"/>
      <w:bookmarkEnd w:id="14"/>
    </w:p>
    <w:p>
      <w:pPr>
        <w:ind w:firstLine="560" w:firstLineChars="200"/>
        <w:rPr>
          <w:rFonts w:ascii="仿宋" w:hAnsi="仿宋" w:eastAsia="仿宋"/>
          <w:bCs/>
          <w:iCs/>
          <w:sz w:val="28"/>
          <w:szCs w:val="28"/>
        </w:rPr>
      </w:pPr>
      <w:r>
        <w:rPr>
          <w:rFonts w:hint="eastAsia" w:ascii="仿宋" w:hAnsi="仿宋" w:eastAsia="仿宋"/>
          <w:bCs/>
          <w:sz w:val="28"/>
          <w:szCs w:val="28"/>
        </w:rPr>
        <w:t>截止时间及开标时间：2024年</w:t>
      </w:r>
      <w:r>
        <w:rPr>
          <w:rFonts w:hint="eastAsia" w:ascii="仿宋" w:hAnsi="仿宋" w:eastAsia="仿宋"/>
          <w:bCs/>
          <w:sz w:val="28"/>
          <w:szCs w:val="28"/>
          <w:lang w:val="en-US" w:eastAsia="zh-CN"/>
        </w:rPr>
        <w:t>4</w:t>
      </w:r>
      <w:r>
        <w:rPr>
          <w:rFonts w:hint="eastAsia" w:ascii="仿宋" w:hAnsi="仿宋" w:eastAsia="仿宋"/>
          <w:bCs/>
          <w:sz w:val="28"/>
          <w:szCs w:val="28"/>
        </w:rPr>
        <w:t>月</w:t>
      </w:r>
      <w:r>
        <w:rPr>
          <w:rFonts w:hint="eastAsia" w:ascii="仿宋" w:hAnsi="仿宋" w:eastAsia="仿宋"/>
          <w:bCs/>
          <w:sz w:val="28"/>
          <w:szCs w:val="28"/>
          <w:lang w:val="en-US" w:eastAsia="zh-CN"/>
        </w:rPr>
        <w:t>30</w:t>
      </w:r>
      <w:r>
        <w:rPr>
          <w:rFonts w:hint="eastAsia" w:ascii="仿宋" w:hAnsi="仿宋" w:eastAsia="仿宋"/>
          <w:bCs/>
          <w:sz w:val="28"/>
          <w:szCs w:val="28"/>
        </w:rPr>
        <w:t>日9点</w:t>
      </w:r>
      <w:r>
        <w:rPr>
          <w:rFonts w:hint="eastAsia" w:ascii="仿宋" w:hAnsi="仿宋" w:eastAsia="仿宋"/>
          <w:bCs/>
          <w:sz w:val="28"/>
          <w:szCs w:val="28"/>
          <w:lang w:val="en-US" w:eastAsia="zh-CN"/>
        </w:rPr>
        <w:t>00</w:t>
      </w:r>
      <w:r>
        <w:rPr>
          <w:rFonts w:hint="eastAsia" w:ascii="仿宋" w:hAnsi="仿宋" w:eastAsia="仿宋"/>
          <w:bCs/>
          <w:sz w:val="28"/>
          <w:szCs w:val="28"/>
        </w:rPr>
        <w:t>分（北京时间）</w:t>
      </w:r>
    </w:p>
    <w:p>
      <w:pPr>
        <w:ind w:firstLine="560" w:firstLineChars="200"/>
        <w:rPr>
          <w:rFonts w:ascii="仿宋" w:hAnsi="仿宋" w:eastAsia="仿宋" w:cs="仿宋"/>
          <w:sz w:val="28"/>
          <w:szCs w:val="28"/>
        </w:rPr>
      </w:pPr>
      <w:r>
        <w:rPr>
          <w:rFonts w:hint="eastAsia" w:ascii="仿宋" w:hAnsi="仿宋" w:eastAsia="仿宋" w:cs="仿宋"/>
          <w:sz w:val="28"/>
          <w:szCs w:val="28"/>
        </w:rPr>
        <w:t>地点：滁州市城投工程咨询管理有限公司622会议室(滁州市龙蟠大道109号房产商务大厦六楼)</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注：各投标单位开标时可无须到现场，但必须在开标截止时间前将投标文件密封好送至滁州市城投工程咨询管理有限公司622会议室。采用邮寄方式的，拒绝到付，具体接收时间以代理机构收到的时间为准（邮寄信息：滁州市龙蟠大道109号房产大厦六楼620室，接收人：杨韦，联系方式：18005501210）。</w:t>
      </w:r>
    </w:p>
    <w:p>
      <w:pPr>
        <w:keepNext/>
        <w:keepLines/>
        <w:spacing w:before="160" w:after="160"/>
        <w:rPr>
          <w:rFonts w:ascii="黑体" w:hAnsi="黑体" w:eastAsia="黑体" w:cs="黑体"/>
          <w:sz w:val="28"/>
          <w:szCs w:val="28"/>
        </w:rPr>
      </w:pPr>
      <w:r>
        <w:rPr>
          <w:rFonts w:hint="eastAsia" w:ascii="黑体" w:hAnsi="黑体" w:eastAsia="黑体" w:cs="黑体"/>
          <w:sz w:val="28"/>
          <w:szCs w:val="28"/>
        </w:rPr>
        <w:t>五、投标保证金金额及缴纳账户</w:t>
      </w:r>
    </w:p>
    <w:p>
      <w:pPr>
        <w:pStyle w:val="126"/>
      </w:pPr>
      <w:bookmarkStart w:id="15" w:name="_Toc35393795"/>
      <w:bookmarkStart w:id="16" w:name="_Toc35393626"/>
      <w:r>
        <w:t>窗体顶端</w:t>
      </w:r>
    </w:p>
    <w:p>
      <w:pPr>
        <w:ind w:firstLine="560" w:firstLineChars="200"/>
        <w:rPr>
          <w:rFonts w:ascii="仿宋" w:hAnsi="仿宋" w:eastAsia="仿宋"/>
          <w:sz w:val="28"/>
          <w:szCs w:val="28"/>
        </w:rPr>
      </w:pPr>
      <w:r>
        <w:rPr>
          <w:rFonts w:hint="eastAsia" w:ascii="仿宋" w:hAnsi="仿宋" w:eastAsia="仿宋"/>
          <w:sz w:val="28"/>
          <w:szCs w:val="28"/>
        </w:rPr>
        <w:t>不要求投标人提交投标保证金</w:t>
      </w:r>
    </w:p>
    <w:p>
      <w:pPr>
        <w:pStyle w:val="127"/>
      </w:pPr>
      <w:r>
        <w:t>窗体底端</w:t>
      </w:r>
    </w:p>
    <w:bookmarkEnd w:id="15"/>
    <w:bookmarkEnd w:id="16"/>
    <w:p>
      <w:pPr>
        <w:keepNext/>
        <w:keepLines/>
        <w:spacing w:before="160" w:after="160"/>
        <w:rPr>
          <w:rFonts w:ascii="黑体" w:hAnsi="黑体" w:eastAsia="黑体" w:cs="黑体"/>
          <w:sz w:val="28"/>
          <w:szCs w:val="28"/>
        </w:rPr>
      </w:pPr>
      <w:r>
        <w:rPr>
          <w:rFonts w:hint="eastAsia" w:ascii="黑体" w:hAnsi="黑体" w:eastAsia="黑体" w:cs="黑体"/>
          <w:sz w:val="28"/>
          <w:szCs w:val="28"/>
        </w:rPr>
        <w:t>六、对本次招标提出询问，请按以下方式联系</w:t>
      </w:r>
    </w:p>
    <w:p>
      <w:pPr>
        <w:pStyle w:val="3"/>
        <w:numPr>
          <w:ilvl w:val="0"/>
          <w:numId w:val="0"/>
        </w:numPr>
        <w:adjustRightInd/>
        <w:spacing w:line="240" w:lineRule="auto"/>
        <w:ind w:left="-199" w:leftChars="-95" w:firstLine="560" w:firstLineChars="200"/>
        <w:jc w:val="left"/>
        <w:textAlignment w:val="auto"/>
        <w:rPr>
          <w:rFonts w:ascii="仿宋" w:hAnsi="仿宋" w:eastAsia="仿宋" w:cs="仿宋"/>
          <w:kern w:val="2"/>
          <w:sz w:val="28"/>
          <w:szCs w:val="28"/>
        </w:rPr>
      </w:pPr>
      <w:r>
        <w:rPr>
          <w:rFonts w:hint="eastAsia" w:ascii="仿宋" w:hAnsi="仿宋" w:eastAsia="仿宋" w:cs="仿宋"/>
          <w:kern w:val="2"/>
          <w:sz w:val="28"/>
          <w:szCs w:val="28"/>
        </w:rPr>
        <w:t>　1.招标人信息</w:t>
      </w:r>
    </w:p>
    <w:p>
      <w:pPr>
        <w:ind w:left="-199" w:leftChars="-95" w:firstLine="840" w:firstLineChars="300"/>
        <w:jc w:val="left"/>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滁州中都瑞华矿业发展有限公司</w:t>
      </w:r>
    </w:p>
    <w:p>
      <w:pPr>
        <w:ind w:left="-199" w:leftChars="-95" w:firstLine="840" w:firstLineChars="300"/>
        <w:jc w:val="left"/>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安徽省滁州市凤阳县大庙镇石英砂生产集中区</w:t>
      </w:r>
    </w:p>
    <w:p>
      <w:pPr>
        <w:ind w:firstLine="560" w:firstLineChars="200"/>
        <w:jc w:val="left"/>
        <w:rPr>
          <w:rFonts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18005505812</w:t>
      </w:r>
    </w:p>
    <w:p>
      <w:pPr>
        <w:pStyle w:val="3"/>
        <w:numPr>
          <w:ilvl w:val="0"/>
          <w:numId w:val="0"/>
        </w:numPr>
        <w:adjustRightInd/>
        <w:spacing w:line="240" w:lineRule="auto"/>
        <w:ind w:left="-199" w:leftChars="-95" w:firstLine="840" w:firstLineChars="300"/>
        <w:jc w:val="left"/>
        <w:textAlignment w:val="auto"/>
        <w:rPr>
          <w:rFonts w:ascii="仿宋" w:hAnsi="仿宋" w:eastAsia="仿宋" w:cs="仿宋"/>
          <w:kern w:val="2"/>
          <w:sz w:val="28"/>
          <w:szCs w:val="28"/>
        </w:rPr>
      </w:pPr>
      <w:r>
        <w:rPr>
          <w:rFonts w:hint="eastAsia" w:ascii="仿宋" w:hAnsi="仿宋" w:eastAsia="仿宋" w:cs="仿宋"/>
          <w:kern w:val="2"/>
          <w:sz w:val="28"/>
          <w:szCs w:val="28"/>
        </w:rPr>
        <w:t>2.代理机构信息</w:t>
      </w:r>
    </w:p>
    <w:p>
      <w:pPr>
        <w:ind w:left="-199" w:leftChars="-95" w:firstLine="840" w:firstLineChars="300"/>
        <w:jc w:val="left"/>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滁州市城投工程咨询管理有限公司</w:t>
      </w:r>
    </w:p>
    <w:p>
      <w:pPr>
        <w:ind w:left="-199" w:leftChars="-95" w:firstLine="840" w:firstLineChars="300"/>
        <w:jc w:val="left"/>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滁州市龙蟠大道109号房产大厦6楼</w:t>
      </w:r>
    </w:p>
    <w:p>
      <w:pPr>
        <w:ind w:left="-199" w:leftChars="-95" w:firstLine="840" w:firstLineChars="300"/>
        <w:jc w:val="left"/>
        <w:rPr>
          <w:rFonts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0550-3519590、18005501210</w:t>
      </w:r>
    </w:p>
    <w:p>
      <w:pPr>
        <w:pStyle w:val="3"/>
        <w:numPr>
          <w:ilvl w:val="0"/>
          <w:numId w:val="0"/>
        </w:numPr>
        <w:adjustRightInd/>
        <w:spacing w:line="240" w:lineRule="auto"/>
        <w:ind w:left="-199" w:leftChars="-95" w:firstLine="840" w:firstLineChars="300"/>
        <w:jc w:val="left"/>
        <w:textAlignment w:val="auto"/>
        <w:rPr>
          <w:rFonts w:ascii="仿宋" w:hAnsi="仿宋" w:eastAsia="仿宋" w:cs="仿宋"/>
          <w:kern w:val="2"/>
          <w:sz w:val="28"/>
          <w:szCs w:val="28"/>
        </w:rPr>
      </w:pPr>
      <w:r>
        <w:rPr>
          <w:rFonts w:hint="eastAsia" w:ascii="仿宋" w:hAnsi="仿宋" w:eastAsia="仿宋" w:cs="仿宋"/>
          <w:kern w:val="2"/>
          <w:sz w:val="28"/>
          <w:szCs w:val="28"/>
        </w:rPr>
        <w:t>3.项目联系方式</w:t>
      </w:r>
    </w:p>
    <w:p>
      <w:pPr>
        <w:pStyle w:val="20"/>
        <w:ind w:left="-199" w:leftChars="-95" w:firstLine="840" w:firstLineChars="300"/>
        <w:jc w:val="left"/>
        <w:rPr>
          <w:rFonts w:ascii="仿宋" w:hAnsi="仿宋" w:eastAsia="仿宋" w:cs="仿宋"/>
          <w:color w:val="auto"/>
          <w:sz w:val="28"/>
          <w:szCs w:val="28"/>
          <w:u w:val="single"/>
        </w:rPr>
      </w:pPr>
      <w:r>
        <w:rPr>
          <w:rFonts w:hint="eastAsia" w:ascii="仿宋" w:hAnsi="仿宋" w:eastAsia="仿宋" w:cs="仿宋"/>
          <w:color w:val="auto"/>
          <w:sz w:val="28"/>
          <w:szCs w:val="28"/>
        </w:rPr>
        <w:t>项目联系人：</w:t>
      </w:r>
      <w:r>
        <w:rPr>
          <w:rFonts w:hint="eastAsia" w:ascii="仿宋" w:hAnsi="仿宋" w:eastAsia="仿宋" w:cs="仿宋"/>
          <w:color w:val="auto"/>
          <w:sz w:val="28"/>
          <w:szCs w:val="28"/>
          <w:u w:val="single"/>
        </w:rPr>
        <w:t>高加敏、杨韦</w:t>
      </w:r>
    </w:p>
    <w:p>
      <w:pPr>
        <w:ind w:left="-199" w:leftChars="-95" w:firstLine="840" w:firstLineChars="300"/>
        <w:jc w:val="left"/>
        <w:rPr>
          <w:rFonts w:ascii="仿宋" w:hAnsi="仿宋" w:eastAsia="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18005505812、0550-3519590 </w:t>
      </w:r>
    </w:p>
    <w:p>
      <w:pPr>
        <w:spacing w:before="156" w:beforeLines="50" w:after="156" w:afterLines="50"/>
        <w:ind w:firstLine="643" w:firstLineChars="200"/>
        <w:jc w:val="center"/>
        <w:outlineLvl w:val="0"/>
        <w:rPr>
          <w:rFonts w:ascii="宋体"/>
          <w:b/>
          <w:sz w:val="32"/>
          <w:szCs w:val="32"/>
        </w:rPr>
      </w:pPr>
    </w:p>
    <w:p>
      <w:pPr>
        <w:rPr>
          <w:rFonts w:ascii="宋体"/>
          <w:b/>
          <w:sz w:val="32"/>
          <w:szCs w:val="32"/>
        </w:rPr>
      </w:pPr>
      <w:r>
        <w:rPr>
          <w:rFonts w:hint="eastAsia" w:ascii="宋体"/>
          <w:b/>
          <w:sz w:val="32"/>
          <w:szCs w:val="32"/>
        </w:rPr>
        <w:br w:type="page"/>
      </w:r>
    </w:p>
    <w:p>
      <w:pPr>
        <w:spacing w:before="156" w:beforeLines="50" w:after="156" w:afterLines="50"/>
        <w:ind w:firstLine="643" w:firstLineChars="200"/>
        <w:jc w:val="center"/>
        <w:outlineLvl w:val="0"/>
        <w:rPr>
          <w:rFonts w:ascii="宋体"/>
          <w:b/>
          <w:sz w:val="32"/>
          <w:szCs w:val="32"/>
        </w:rPr>
      </w:pPr>
      <w:r>
        <w:rPr>
          <w:rFonts w:hint="eastAsia" w:ascii="宋体"/>
          <w:b/>
          <w:sz w:val="32"/>
          <w:szCs w:val="32"/>
        </w:rPr>
        <w:t>第二章 投标人须知</w:t>
      </w:r>
      <w:bookmarkEnd w:id="2"/>
    </w:p>
    <w:p>
      <w:pPr>
        <w:snapToGrid w:val="0"/>
        <w:spacing w:line="500" w:lineRule="exact"/>
        <w:jc w:val="center"/>
        <w:outlineLvl w:val="1"/>
        <w:rPr>
          <w:rFonts w:ascii="宋体"/>
          <w:b/>
          <w:sz w:val="28"/>
          <w:szCs w:val="28"/>
        </w:rPr>
      </w:pPr>
      <w:bookmarkStart w:id="17" w:name="_Toc449028865"/>
      <w:bookmarkStart w:id="18" w:name="_Toc58430314"/>
      <w:r>
        <w:rPr>
          <w:rFonts w:hint="eastAsia" w:ascii="宋体"/>
          <w:b/>
          <w:sz w:val="32"/>
          <w:szCs w:val="32"/>
        </w:rPr>
        <w:t>一、</w:t>
      </w:r>
      <w:r>
        <w:rPr>
          <w:rFonts w:hint="eastAsia" w:ascii="宋体"/>
          <w:b/>
          <w:sz w:val="28"/>
          <w:szCs w:val="28"/>
        </w:rPr>
        <w:t>投标人须知前附表</w:t>
      </w:r>
      <w:bookmarkEnd w:id="17"/>
      <w:bookmarkEnd w:id="18"/>
    </w:p>
    <w:tbl>
      <w:tblPr>
        <w:tblStyle w:val="34"/>
        <w:tblW w:w="102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2508"/>
        <w:gridCol w:w="667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20" w:type="dxa"/>
            <w:vAlign w:val="center"/>
          </w:tcPr>
          <w:p>
            <w:pPr>
              <w:pStyle w:val="20"/>
              <w:spacing w:line="500" w:lineRule="exact"/>
              <w:jc w:val="center"/>
              <w:rPr>
                <w:rFonts w:hAnsi="宋体" w:cs="宋体"/>
                <w:b/>
                <w:color w:val="auto"/>
                <w:szCs w:val="21"/>
              </w:rPr>
            </w:pPr>
            <w:r>
              <w:rPr>
                <w:rFonts w:hint="eastAsia" w:hAnsi="宋体" w:cs="宋体"/>
                <w:b/>
                <w:color w:val="auto"/>
                <w:szCs w:val="21"/>
              </w:rPr>
              <w:t>条款号</w:t>
            </w:r>
          </w:p>
        </w:tc>
        <w:tc>
          <w:tcPr>
            <w:tcW w:w="2508" w:type="dxa"/>
            <w:vAlign w:val="center"/>
          </w:tcPr>
          <w:p>
            <w:pPr>
              <w:pStyle w:val="20"/>
              <w:spacing w:line="500" w:lineRule="exact"/>
              <w:jc w:val="center"/>
              <w:rPr>
                <w:rFonts w:hAnsi="宋体" w:cs="宋体"/>
                <w:b/>
                <w:color w:val="auto"/>
                <w:szCs w:val="21"/>
              </w:rPr>
            </w:pPr>
            <w:r>
              <w:rPr>
                <w:rFonts w:hint="eastAsia" w:hAnsi="宋体" w:cs="宋体"/>
                <w:b/>
                <w:color w:val="auto"/>
                <w:szCs w:val="21"/>
              </w:rPr>
              <w:t>内容</w:t>
            </w:r>
          </w:p>
        </w:tc>
        <w:tc>
          <w:tcPr>
            <w:tcW w:w="6672" w:type="dxa"/>
            <w:vAlign w:val="center"/>
          </w:tcPr>
          <w:p>
            <w:pPr>
              <w:pStyle w:val="20"/>
              <w:spacing w:line="500" w:lineRule="exact"/>
              <w:jc w:val="center"/>
              <w:rPr>
                <w:rFonts w:hAnsi="宋体" w:cs="宋体"/>
                <w:b/>
                <w:color w:val="auto"/>
                <w:szCs w:val="21"/>
              </w:rPr>
            </w:pPr>
            <w:r>
              <w:rPr>
                <w:rFonts w:hint="eastAsia" w:hAnsi="宋体" w:cs="宋体"/>
                <w:b/>
                <w:color w:val="auto"/>
                <w:szCs w:val="21"/>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1.1</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项目名称</w:t>
            </w:r>
          </w:p>
        </w:tc>
        <w:tc>
          <w:tcPr>
            <w:tcW w:w="6672" w:type="dxa"/>
            <w:vAlign w:val="center"/>
          </w:tcPr>
          <w:p>
            <w:pPr>
              <w:pStyle w:val="20"/>
              <w:spacing w:line="500" w:lineRule="exact"/>
              <w:rPr>
                <w:rFonts w:hint="default" w:hAnsi="宋体" w:eastAsia="宋体" w:cs="宋体"/>
                <w:color w:val="auto"/>
                <w:szCs w:val="21"/>
                <w:lang w:val="en-US" w:eastAsia="zh-CN"/>
              </w:rPr>
            </w:pPr>
            <w:r>
              <w:rPr>
                <w:rFonts w:hAnsi="宋体" w:cs="宋体"/>
                <w:color w:val="auto"/>
                <w:szCs w:val="21"/>
              </w:rPr>
              <w:t>滁州中都瑞华矿业发展有限公司测速卡口设备采购及安装项目</w:t>
            </w:r>
            <w:r>
              <w:rPr>
                <w:rFonts w:hint="eastAsia" w:hAnsi="宋体" w:cs="宋体"/>
                <w:color w:val="auto"/>
                <w:szCs w:val="21"/>
                <w:lang w:eastAsia="zh-CN"/>
              </w:rPr>
              <w:t>（</w:t>
            </w:r>
            <w:r>
              <w:rPr>
                <w:rFonts w:hint="eastAsia" w:hAnsi="宋体" w:cs="宋体"/>
                <w:color w:val="auto"/>
                <w:szCs w:val="21"/>
                <w:lang w:val="en-US" w:eastAsia="zh-CN"/>
              </w:rPr>
              <w:t>二次）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1.1</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服务期</w:t>
            </w:r>
          </w:p>
        </w:tc>
        <w:tc>
          <w:tcPr>
            <w:tcW w:w="6672" w:type="dxa"/>
            <w:vAlign w:val="center"/>
          </w:tcPr>
          <w:p>
            <w:pPr>
              <w:pStyle w:val="23"/>
              <w:spacing w:line="500" w:lineRule="exact"/>
              <w:rPr>
                <w:rFonts w:ascii="宋体" w:hAnsi="宋体" w:cs="宋体"/>
                <w:szCs w:val="21"/>
              </w:rPr>
            </w:pPr>
            <w:r>
              <w:rPr>
                <w:rFonts w:hint="eastAsia" w:ascii="宋体" w:hAnsi="宋体" w:cs="宋体"/>
                <w:szCs w:val="21"/>
              </w:rPr>
              <w:t>自合同签订之日起30个日历天完成设备供货、安装、调试及验收。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5"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1.1</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服务地点</w:t>
            </w:r>
          </w:p>
        </w:tc>
        <w:tc>
          <w:tcPr>
            <w:tcW w:w="6672" w:type="dxa"/>
            <w:vAlign w:val="center"/>
          </w:tcPr>
          <w:p>
            <w:pPr>
              <w:pStyle w:val="20"/>
              <w:spacing w:line="500" w:lineRule="exact"/>
              <w:rPr>
                <w:rFonts w:hAnsi="宋体" w:cs="宋体"/>
                <w:color w:val="auto"/>
                <w:szCs w:val="21"/>
              </w:rPr>
            </w:pPr>
            <w:r>
              <w:rPr>
                <w:rFonts w:hint="eastAsia" w:hAnsi="宋体" w:cs="宋体"/>
                <w:color w:val="auto"/>
                <w:szCs w:val="21"/>
              </w:rPr>
              <w:t>具体详见采购需求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1.2</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招标人联系人及电话</w:t>
            </w:r>
          </w:p>
        </w:tc>
        <w:tc>
          <w:tcPr>
            <w:tcW w:w="6672" w:type="dxa"/>
            <w:vAlign w:val="center"/>
          </w:tcPr>
          <w:p>
            <w:pPr>
              <w:pStyle w:val="20"/>
              <w:spacing w:line="500" w:lineRule="exact"/>
              <w:rPr>
                <w:rFonts w:hAnsi="宋体" w:cs="宋体"/>
                <w:color w:val="auto"/>
                <w:szCs w:val="21"/>
              </w:rPr>
            </w:pPr>
            <w:r>
              <w:rPr>
                <w:rFonts w:hint="eastAsia" w:hAnsi="宋体" w:cs="宋体"/>
                <w:color w:val="auto"/>
                <w:szCs w:val="21"/>
              </w:rPr>
              <w:t>联系人：高加敏       电话：18005505812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1.2</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采购代理机构联系人及电话</w:t>
            </w:r>
          </w:p>
        </w:tc>
        <w:tc>
          <w:tcPr>
            <w:tcW w:w="6672" w:type="dxa"/>
            <w:vAlign w:val="center"/>
          </w:tcPr>
          <w:p>
            <w:pPr>
              <w:pStyle w:val="20"/>
              <w:spacing w:line="500" w:lineRule="exact"/>
              <w:rPr>
                <w:rFonts w:hAnsi="宋体" w:cs="宋体"/>
                <w:color w:val="auto"/>
                <w:szCs w:val="21"/>
              </w:rPr>
            </w:pPr>
            <w:r>
              <w:rPr>
                <w:rFonts w:hint="eastAsia" w:hAnsi="宋体" w:cs="宋体"/>
                <w:color w:val="auto"/>
                <w:szCs w:val="21"/>
              </w:rPr>
              <w:t>联系人：杨韦         电话0550-30519590、18005501210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1.3</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 xml:space="preserve">资金来源                                                                                                                                                                 </w:t>
            </w:r>
          </w:p>
        </w:tc>
        <w:tc>
          <w:tcPr>
            <w:tcW w:w="6672" w:type="dxa"/>
            <w:vAlign w:val="center"/>
          </w:tcPr>
          <w:p>
            <w:pPr>
              <w:pStyle w:val="20"/>
              <w:spacing w:line="500" w:lineRule="exact"/>
              <w:rPr>
                <w:rFonts w:hAnsi="宋体" w:cs="宋体"/>
                <w:color w:val="auto"/>
                <w:szCs w:val="21"/>
              </w:rPr>
            </w:pPr>
            <w:r>
              <w:rPr>
                <w:rFonts w:hint="eastAsia" w:hAnsi="宋体" w:cs="宋体"/>
                <w:color w:val="auto"/>
                <w:szCs w:val="21"/>
              </w:rPr>
              <w:t>自筹资金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1.4</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采购预算</w:t>
            </w:r>
          </w:p>
        </w:tc>
        <w:tc>
          <w:tcPr>
            <w:tcW w:w="6672" w:type="dxa"/>
            <w:vAlign w:val="center"/>
          </w:tcPr>
          <w:p>
            <w:pPr>
              <w:pStyle w:val="20"/>
              <w:spacing w:line="500" w:lineRule="exact"/>
              <w:rPr>
                <w:rFonts w:hAnsi="宋体" w:cs="宋体"/>
                <w:color w:val="auto"/>
                <w:szCs w:val="21"/>
              </w:rPr>
            </w:pPr>
            <w:r>
              <w:rPr>
                <w:rFonts w:hint="eastAsia" w:hAnsi="宋体" w:cs="宋体"/>
                <w:color w:val="auto"/>
                <w:szCs w:val="21"/>
              </w:rPr>
              <w:t>7万</w:t>
            </w:r>
            <w:r>
              <w:rPr>
                <w:rFonts w:hAnsi="宋体" w:cs="宋体"/>
                <w:color w:val="auto"/>
                <w:szCs w:val="21"/>
              </w:rPr>
              <w:t>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1.5</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最高限价</w:t>
            </w:r>
          </w:p>
        </w:tc>
        <w:tc>
          <w:tcPr>
            <w:tcW w:w="6672" w:type="dxa"/>
            <w:vAlign w:val="center"/>
          </w:tcPr>
          <w:p>
            <w:pPr>
              <w:pStyle w:val="20"/>
              <w:spacing w:line="500" w:lineRule="exact"/>
              <w:rPr>
                <w:rFonts w:hAnsi="宋体" w:cs="宋体"/>
                <w:color w:val="auto"/>
                <w:szCs w:val="21"/>
              </w:rPr>
            </w:pPr>
            <w:r>
              <w:rPr>
                <w:rFonts w:hint="eastAsia" w:hAnsi="宋体" w:cs="宋体"/>
                <w:color w:val="auto"/>
                <w:szCs w:val="21"/>
              </w:rPr>
              <w:t>7万元，投标报价均不得高于最高限价，否则将作为无效投标处理。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2.1</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采购内容</w:t>
            </w:r>
          </w:p>
        </w:tc>
        <w:tc>
          <w:tcPr>
            <w:tcW w:w="6672" w:type="dxa"/>
            <w:vAlign w:val="center"/>
          </w:tcPr>
          <w:p>
            <w:pPr>
              <w:pStyle w:val="20"/>
              <w:spacing w:line="500" w:lineRule="exact"/>
              <w:rPr>
                <w:rFonts w:hAnsi="宋体" w:cs="宋体"/>
                <w:color w:val="auto"/>
                <w:szCs w:val="21"/>
              </w:rPr>
            </w:pPr>
            <w:r>
              <w:rPr>
                <w:rFonts w:hint="eastAsia" w:hAnsi="宋体" w:cs="宋体"/>
                <w:color w:val="auto"/>
                <w:szCs w:val="21"/>
              </w:rPr>
              <w:t>本项目采购内容包括：详见《采购需求》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3.1</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标包划分</w:t>
            </w:r>
          </w:p>
        </w:tc>
        <w:tc>
          <w:tcPr>
            <w:tcW w:w="6672" w:type="dxa"/>
            <w:vAlign w:val="center"/>
          </w:tcPr>
          <w:p>
            <w:pPr>
              <w:pStyle w:val="20"/>
              <w:spacing w:line="500" w:lineRule="exact"/>
              <w:rPr>
                <w:rFonts w:hAnsi="宋体" w:cs="宋体"/>
                <w:color w:val="auto"/>
                <w:szCs w:val="21"/>
              </w:rPr>
            </w:pPr>
            <w:r>
              <w:rPr>
                <w:rFonts w:hint="eastAsia" w:hAnsi="宋体" w:cs="宋体"/>
                <w:color w:val="auto"/>
                <w:szCs w:val="21"/>
              </w:rPr>
              <w:t>本项目划分为</w:t>
            </w:r>
            <w:r>
              <w:rPr>
                <w:rFonts w:hint="eastAsia" w:hAnsi="宋体" w:cs="宋体"/>
                <w:color w:val="auto"/>
                <w:szCs w:val="21"/>
                <w:u w:val="single"/>
              </w:rPr>
              <w:t xml:space="preserve"> 1 </w:t>
            </w:r>
            <w:r>
              <w:rPr>
                <w:rFonts w:hint="eastAsia" w:hAnsi="宋体" w:cs="宋体"/>
                <w:color w:val="auto"/>
                <w:szCs w:val="21"/>
              </w:rPr>
              <w:t>个标包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4.1</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招标方式</w:t>
            </w:r>
          </w:p>
        </w:tc>
        <w:tc>
          <w:tcPr>
            <w:tcW w:w="6672" w:type="dxa"/>
            <w:vAlign w:val="center"/>
          </w:tcPr>
          <w:p>
            <w:pPr>
              <w:pStyle w:val="20"/>
              <w:spacing w:line="500" w:lineRule="exact"/>
              <w:rPr>
                <w:rFonts w:hAnsi="宋体" w:cs="宋体"/>
                <w:color w:val="auto"/>
                <w:szCs w:val="21"/>
              </w:rPr>
            </w:pPr>
            <w:r>
              <w:rPr>
                <w:rFonts w:hint="eastAsia" w:hAnsi="宋体" w:cs="宋体"/>
                <w:color w:val="auto"/>
                <w:szCs w:val="21"/>
              </w:rPr>
              <w:t>公开招标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7</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投标人资格条件及其他要求</w:t>
            </w:r>
          </w:p>
        </w:tc>
        <w:tc>
          <w:tcPr>
            <w:tcW w:w="6672" w:type="dxa"/>
            <w:vAlign w:val="center"/>
          </w:tcPr>
          <w:p>
            <w:pPr>
              <w:spacing w:line="500" w:lineRule="exact"/>
              <w:rPr>
                <w:rFonts w:ascii="宋体" w:hAnsi="宋体" w:cs="宋体"/>
                <w:szCs w:val="21"/>
              </w:rPr>
            </w:pPr>
            <w:r>
              <w:rPr>
                <w:rFonts w:hint="eastAsia" w:ascii="宋体" w:hAnsi="宋体" w:cs="宋体"/>
                <w:szCs w:val="21"/>
              </w:rPr>
              <w:t>详见第一章“招标公告”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9.1</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踏勘现场</w:t>
            </w:r>
          </w:p>
        </w:tc>
        <w:tc>
          <w:tcPr>
            <w:tcW w:w="6672" w:type="dxa"/>
            <w:vAlign w:val="center"/>
          </w:tcPr>
          <w:p>
            <w:pPr>
              <w:pStyle w:val="20"/>
              <w:spacing w:line="500" w:lineRule="exact"/>
              <w:rPr>
                <w:rFonts w:hAnsi="宋体" w:cs="宋体"/>
                <w:color w:val="auto"/>
                <w:szCs w:val="21"/>
              </w:rPr>
            </w:pPr>
            <w:r>
              <w:rPr>
                <w:rFonts w:hint="eastAsia" w:hAnsi="宋体" w:cs="宋体"/>
                <w:color w:val="auto"/>
                <w:szCs w:val="21"/>
              </w:rPr>
              <w:t>不组织,投标人自行踏勘现场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10.1</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投标预备会</w:t>
            </w:r>
          </w:p>
        </w:tc>
        <w:tc>
          <w:tcPr>
            <w:tcW w:w="6672" w:type="dxa"/>
            <w:vAlign w:val="center"/>
          </w:tcPr>
          <w:p>
            <w:pPr>
              <w:pStyle w:val="20"/>
              <w:spacing w:line="500" w:lineRule="exact"/>
              <w:rPr>
                <w:rFonts w:hAnsi="宋体" w:cs="宋体"/>
                <w:color w:val="auto"/>
                <w:szCs w:val="21"/>
              </w:rPr>
            </w:pPr>
            <w:r>
              <w:rPr>
                <w:rFonts w:hint="eastAsia" w:hAnsi="宋体" w:cs="宋体"/>
                <w:color w:val="auto"/>
                <w:szCs w:val="21"/>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11.1</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联合体投标</w:t>
            </w:r>
          </w:p>
        </w:tc>
        <w:tc>
          <w:tcPr>
            <w:tcW w:w="6672" w:type="dxa"/>
            <w:vAlign w:val="center"/>
          </w:tcPr>
          <w:p>
            <w:pPr>
              <w:pStyle w:val="20"/>
              <w:spacing w:line="500" w:lineRule="exact"/>
              <w:rPr>
                <w:rFonts w:hAnsi="宋体" w:cs="宋体"/>
                <w:color w:val="auto"/>
                <w:szCs w:val="21"/>
              </w:rPr>
            </w:pPr>
            <w:r>
              <w:rPr>
                <w:rFonts w:hint="eastAsia" w:hAnsi="宋体" w:cs="宋体"/>
                <w:color w:val="auto"/>
                <w:szCs w:val="21"/>
              </w:rPr>
              <w:t>详见第一章“招标公告”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1020" w:type="dxa"/>
            <w:vAlign w:val="center"/>
          </w:tcPr>
          <w:p>
            <w:pPr>
              <w:spacing w:line="500" w:lineRule="exact"/>
              <w:jc w:val="center"/>
              <w:rPr>
                <w:rFonts w:ascii="宋体" w:hAnsi="宋体" w:cs="宋体"/>
                <w:szCs w:val="21"/>
              </w:rPr>
            </w:pPr>
            <w:r>
              <w:rPr>
                <w:rFonts w:hint="eastAsia" w:ascii="宋体" w:hAnsi="宋体" w:cs="宋体"/>
                <w:szCs w:val="21"/>
              </w:rPr>
              <w:t>12.1</w:t>
            </w:r>
          </w:p>
        </w:tc>
        <w:tc>
          <w:tcPr>
            <w:tcW w:w="2508" w:type="dxa"/>
            <w:vAlign w:val="center"/>
          </w:tcPr>
          <w:p>
            <w:pPr>
              <w:spacing w:line="500" w:lineRule="exact"/>
              <w:jc w:val="left"/>
              <w:rPr>
                <w:rFonts w:ascii="宋体" w:hAnsi="宋体" w:cs="宋体"/>
                <w:szCs w:val="21"/>
              </w:rPr>
            </w:pPr>
            <w:r>
              <w:rPr>
                <w:rFonts w:hint="eastAsia" w:ascii="宋体" w:hAnsi="宋体" w:cs="宋体"/>
                <w:szCs w:val="21"/>
              </w:rPr>
              <w:t>招标代理费及其他费用</w:t>
            </w:r>
          </w:p>
        </w:tc>
        <w:tc>
          <w:tcPr>
            <w:tcW w:w="6672" w:type="dxa"/>
            <w:vAlign w:val="center"/>
          </w:tcPr>
          <w:p>
            <w:pPr>
              <w:spacing w:line="500" w:lineRule="exact"/>
              <w:jc w:val="left"/>
              <w:rPr>
                <w:rFonts w:ascii="宋体" w:hAnsi="宋体" w:cs="宋体"/>
                <w:szCs w:val="21"/>
              </w:rPr>
            </w:pPr>
            <w:r>
              <w:rPr>
                <w:rFonts w:hint="eastAsia" w:ascii="宋体" w:hAnsi="宋体" w:cs="宋体"/>
                <w:szCs w:val="21"/>
              </w:rPr>
              <w:t>代理服务费金额：1500元；评审费用以实际发生费用为准。</w:t>
            </w:r>
          </w:p>
          <w:p>
            <w:pPr>
              <w:spacing w:line="500" w:lineRule="exact"/>
              <w:jc w:val="left"/>
              <w:rPr>
                <w:rFonts w:ascii="宋体" w:hAnsi="宋体" w:cs="宋体"/>
                <w:szCs w:val="21"/>
              </w:rPr>
            </w:pPr>
            <w:r>
              <w:rPr>
                <w:rFonts w:hint="eastAsia" w:ascii="宋体" w:hAnsi="宋体" w:cs="宋体"/>
                <w:szCs w:val="21"/>
              </w:rPr>
              <w:t>支付主体：中标人。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vAlign w:val="center"/>
          </w:tcPr>
          <w:p>
            <w:pPr>
              <w:spacing w:line="500" w:lineRule="exact"/>
              <w:jc w:val="center"/>
              <w:rPr>
                <w:rFonts w:ascii="宋体" w:hAnsi="宋体" w:cs="宋体"/>
                <w:szCs w:val="21"/>
              </w:rPr>
            </w:pPr>
            <w:r>
              <w:rPr>
                <w:rFonts w:hint="eastAsia" w:ascii="宋体" w:hAnsi="宋体" w:cs="宋体"/>
                <w:szCs w:val="21"/>
              </w:rPr>
              <w:t>15.4</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招标人澄清的方式</w:t>
            </w:r>
          </w:p>
        </w:tc>
        <w:tc>
          <w:tcPr>
            <w:tcW w:w="6672" w:type="dxa"/>
            <w:vAlign w:val="center"/>
          </w:tcPr>
          <w:p>
            <w:pPr>
              <w:spacing w:line="500" w:lineRule="exact"/>
              <w:rPr>
                <w:rFonts w:ascii="宋体" w:hAnsi="宋体" w:cs="宋体"/>
                <w:szCs w:val="21"/>
              </w:rPr>
            </w:pPr>
            <w:r>
              <w:rPr>
                <w:rFonts w:hint="eastAsia" w:ascii="宋体" w:hAnsi="宋体" w:cs="宋体"/>
                <w:szCs w:val="21"/>
              </w:rPr>
              <w:t>招标人将于</w:t>
            </w:r>
            <w:r>
              <w:rPr>
                <w:rFonts w:hint="eastAsia" w:ascii="宋体" w:hAnsi="宋体" w:cs="宋体"/>
                <w:b/>
                <w:bCs/>
                <w:szCs w:val="21"/>
              </w:rPr>
              <w:t>2024年</w:t>
            </w:r>
            <w:r>
              <w:rPr>
                <w:rFonts w:hint="eastAsia" w:ascii="宋体" w:hAnsi="宋体" w:cs="宋体"/>
                <w:b/>
                <w:bCs/>
                <w:szCs w:val="21"/>
                <w:lang w:val="en-US" w:eastAsia="zh-CN"/>
              </w:rPr>
              <w:t>4</w:t>
            </w:r>
            <w:r>
              <w:rPr>
                <w:rFonts w:hint="eastAsia" w:ascii="宋体" w:hAnsi="宋体" w:cs="宋体"/>
                <w:b/>
                <w:bCs/>
                <w:szCs w:val="21"/>
              </w:rPr>
              <w:t>月</w:t>
            </w:r>
            <w:r>
              <w:rPr>
                <w:rFonts w:hint="eastAsia" w:ascii="宋体" w:hAnsi="宋体" w:cs="宋体"/>
                <w:b/>
                <w:bCs/>
                <w:szCs w:val="21"/>
                <w:lang w:val="en-US" w:eastAsia="zh-CN"/>
              </w:rPr>
              <w:t>28</w:t>
            </w:r>
            <w:r>
              <w:rPr>
                <w:rFonts w:hint="eastAsia" w:ascii="宋体" w:hAnsi="宋体" w:cs="宋体"/>
                <w:b/>
                <w:bCs/>
                <w:szCs w:val="21"/>
              </w:rPr>
              <w:t>日17时</w:t>
            </w:r>
            <w:r>
              <w:rPr>
                <w:rFonts w:hint="eastAsia" w:ascii="宋体" w:hAnsi="宋体" w:cs="宋体"/>
                <w:szCs w:val="21"/>
              </w:rPr>
              <w:t>后，以更正公告形式在优质采云采购平台网（https://www.youzhicai.com/）、滁州市兴滁矿业投资集团有限公司（http://www.xckytz.com/）、滁州市城投工程咨询管理有限公司（https://www.czctgczx.com/）予以公布。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22.1</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投标有效期</w:t>
            </w:r>
          </w:p>
        </w:tc>
        <w:tc>
          <w:tcPr>
            <w:tcW w:w="6672" w:type="dxa"/>
            <w:vAlign w:val="center"/>
          </w:tcPr>
          <w:p>
            <w:pPr>
              <w:pStyle w:val="20"/>
              <w:spacing w:line="500" w:lineRule="exact"/>
              <w:rPr>
                <w:rFonts w:hAnsi="宋体" w:cs="宋体"/>
                <w:color w:val="auto"/>
                <w:szCs w:val="21"/>
              </w:rPr>
            </w:pPr>
            <w:r>
              <w:rPr>
                <w:rFonts w:hint="eastAsia" w:hAnsi="宋体" w:cs="宋体"/>
                <w:color w:val="auto"/>
                <w:szCs w:val="21"/>
              </w:rPr>
              <w:t>投标有效期为</w:t>
            </w:r>
            <w:r>
              <w:rPr>
                <w:rFonts w:hint="eastAsia" w:hAnsi="宋体" w:cs="宋体"/>
                <w:color w:val="auto"/>
                <w:szCs w:val="21"/>
                <w:u w:val="single"/>
              </w:rPr>
              <w:t xml:space="preserve"> 60 </w:t>
            </w:r>
            <w:r>
              <w:rPr>
                <w:rFonts w:hint="eastAsia" w:hAnsi="宋体" w:cs="宋体"/>
                <w:color w:val="auto"/>
                <w:szCs w:val="21"/>
              </w:rPr>
              <w:t>日历天（从投标截止之日算起）。在此期限内，凡符合本招标文件要求的投标文件均保持有效。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vAlign w:val="center"/>
          </w:tcPr>
          <w:p>
            <w:pPr>
              <w:spacing w:line="500" w:lineRule="exact"/>
              <w:jc w:val="center"/>
              <w:rPr>
                <w:rFonts w:ascii="宋体" w:hAnsi="宋体" w:cs="宋体"/>
                <w:szCs w:val="21"/>
              </w:rPr>
            </w:pPr>
            <w:r>
              <w:rPr>
                <w:rFonts w:hint="eastAsia" w:ascii="宋体" w:hAnsi="宋体" w:cs="宋体"/>
                <w:szCs w:val="21"/>
              </w:rPr>
              <w:t>23</w:t>
            </w:r>
          </w:p>
        </w:tc>
        <w:tc>
          <w:tcPr>
            <w:tcW w:w="2508" w:type="dxa"/>
            <w:vAlign w:val="center"/>
          </w:tcPr>
          <w:p>
            <w:pPr>
              <w:spacing w:line="500" w:lineRule="exact"/>
              <w:jc w:val="left"/>
              <w:rPr>
                <w:rFonts w:ascii="宋体" w:hAnsi="宋体" w:cs="宋体"/>
                <w:szCs w:val="21"/>
              </w:rPr>
            </w:pPr>
            <w:r>
              <w:rPr>
                <w:rFonts w:hint="eastAsia" w:ascii="宋体" w:hAnsi="宋体" w:cs="宋体"/>
                <w:szCs w:val="21"/>
              </w:rPr>
              <w:t>投标保证金</w:t>
            </w:r>
          </w:p>
        </w:tc>
        <w:tc>
          <w:tcPr>
            <w:tcW w:w="6672" w:type="dxa"/>
          </w:tcPr>
          <w:p>
            <w:pPr>
              <w:widowControl/>
              <w:shd w:val="clear" w:color="auto" w:fill="FFFFFF"/>
              <w:spacing w:line="500" w:lineRule="exact"/>
              <w:jc w:val="left"/>
              <w:rPr>
                <w:rFonts w:ascii="宋体" w:hAnsi="宋体" w:cs="宋体"/>
                <w:szCs w:val="21"/>
              </w:rPr>
            </w:pPr>
            <w:r>
              <w:rPr>
                <w:rFonts w:hint="eastAsia" w:ascii="宋体" w:hAnsi="宋体" w:cs="宋体"/>
                <w:szCs w:val="21"/>
              </w:rPr>
              <w:t>不收取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24.1</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投标文件数量</w:t>
            </w:r>
          </w:p>
        </w:tc>
        <w:tc>
          <w:tcPr>
            <w:tcW w:w="6672" w:type="dxa"/>
            <w:vAlign w:val="center"/>
          </w:tcPr>
          <w:p>
            <w:pPr>
              <w:widowControl/>
              <w:spacing w:line="500" w:lineRule="exact"/>
              <w:ind w:firstLine="89" w:firstLineChars="42"/>
              <w:jc w:val="left"/>
              <w:rPr>
                <w:rFonts w:ascii="宋体" w:hAnsi="宋体" w:cs="宋体"/>
                <w:b/>
                <w:kern w:val="0"/>
                <w:szCs w:val="21"/>
              </w:rPr>
            </w:pPr>
            <w:r>
              <w:rPr>
                <w:rFonts w:hint="eastAsia" w:ascii="宋体" w:hAnsi="宋体" w:cs="宋体"/>
                <w:b/>
                <w:kern w:val="0"/>
                <w:szCs w:val="21"/>
              </w:rPr>
              <w:t>正本</w:t>
            </w:r>
            <w:r>
              <w:rPr>
                <w:rFonts w:hint="eastAsia" w:ascii="宋体" w:hAnsi="宋体" w:cs="宋体"/>
                <w:b/>
                <w:kern w:val="0"/>
                <w:szCs w:val="21"/>
                <w:u w:val="single"/>
              </w:rPr>
              <w:t xml:space="preserve"> 1 </w:t>
            </w:r>
            <w:r>
              <w:rPr>
                <w:rFonts w:hint="eastAsia" w:ascii="宋体" w:hAnsi="宋体" w:cs="宋体"/>
                <w:b/>
                <w:kern w:val="0"/>
                <w:szCs w:val="21"/>
              </w:rPr>
              <w:t>份，副本</w:t>
            </w:r>
            <w:r>
              <w:rPr>
                <w:rFonts w:hint="eastAsia" w:ascii="宋体" w:hAnsi="宋体" w:cs="宋体"/>
                <w:b/>
                <w:kern w:val="0"/>
                <w:szCs w:val="21"/>
                <w:u w:val="single"/>
              </w:rPr>
              <w:t xml:space="preserve"> 2</w:t>
            </w:r>
            <w:r>
              <w:rPr>
                <w:rFonts w:hint="eastAsia" w:ascii="宋体" w:hAnsi="宋体" w:cs="宋体"/>
                <w:b/>
                <w:kern w:val="0"/>
                <w:szCs w:val="21"/>
              </w:rPr>
              <w:t>份。投标文件按顺序装订并密封。</w:t>
            </w:r>
          </w:p>
          <w:p>
            <w:pPr>
              <w:widowControl/>
              <w:spacing w:line="500" w:lineRule="exact"/>
              <w:ind w:firstLine="89" w:firstLineChars="42"/>
              <w:jc w:val="left"/>
              <w:rPr>
                <w:rFonts w:ascii="宋体" w:hAnsi="宋体" w:cs="宋体"/>
                <w:szCs w:val="21"/>
              </w:rPr>
            </w:pPr>
            <w:r>
              <w:rPr>
                <w:rFonts w:hint="eastAsia" w:ascii="宋体" w:hAnsi="宋体" w:cs="宋体"/>
                <w:b/>
                <w:kern w:val="0"/>
                <w:szCs w:val="21"/>
              </w:rPr>
              <w:t>投标文件正副本密封在投标文件档案袋中。</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vAlign w:val="center"/>
          </w:tcPr>
          <w:p>
            <w:pPr>
              <w:spacing w:line="500" w:lineRule="exact"/>
              <w:jc w:val="center"/>
              <w:rPr>
                <w:rFonts w:ascii="宋体" w:hAnsi="宋体" w:cs="宋体"/>
                <w:szCs w:val="21"/>
              </w:rPr>
            </w:pPr>
            <w:r>
              <w:rPr>
                <w:rFonts w:hint="eastAsia" w:ascii="宋体" w:hAnsi="宋体" w:cs="宋体"/>
                <w:szCs w:val="21"/>
              </w:rPr>
              <w:t>24.2</w:t>
            </w:r>
          </w:p>
        </w:tc>
        <w:tc>
          <w:tcPr>
            <w:tcW w:w="2508" w:type="dxa"/>
            <w:vAlign w:val="center"/>
          </w:tcPr>
          <w:p>
            <w:pPr>
              <w:spacing w:line="500" w:lineRule="exact"/>
              <w:jc w:val="left"/>
              <w:rPr>
                <w:rFonts w:ascii="宋体" w:hAnsi="宋体" w:cs="宋体"/>
                <w:szCs w:val="21"/>
              </w:rPr>
            </w:pPr>
            <w:r>
              <w:rPr>
                <w:rFonts w:hint="eastAsia" w:ascii="宋体" w:hAnsi="宋体" w:cs="宋体"/>
                <w:szCs w:val="21"/>
              </w:rPr>
              <w:t>签字或盖章要求</w:t>
            </w:r>
          </w:p>
        </w:tc>
        <w:tc>
          <w:tcPr>
            <w:tcW w:w="6672" w:type="dxa"/>
            <w:vAlign w:val="center"/>
          </w:tcPr>
          <w:p>
            <w:pPr>
              <w:widowControl/>
              <w:spacing w:line="500" w:lineRule="exact"/>
              <w:jc w:val="left"/>
              <w:rPr>
                <w:rFonts w:ascii="宋体" w:hAnsi="宋体" w:cs="宋体"/>
                <w:szCs w:val="21"/>
              </w:rPr>
            </w:pPr>
            <w:r>
              <w:rPr>
                <w:rFonts w:hint="eastAsia" w:ascii="宋体" w:hAnsi="宋体" w:cs="宋体"/>
                <w:bCs/>
                <w:kern w:val="0"/>
                <w:szCs w:val="21"/>
              </w:rPr>
              <w:t>投标文件须按格式文件要求签字或盖章，否则经评委会一致认定后，按照无效投标处理。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1020" w:type="dxa"/>
            <w:vAlign w:val="center"/>
          </w:tcPr>
          <w:p>
            <w:pPr>
              <w:spacing w:line="500" w:lineRule="exact"/>
              <w:jc w:val="center"/>
              <w:rPr>
                <w:rFonts w:ascii="宋体" w:hAnsi="宋体" w:cs="宋体"/>
                <w:szCs w:val="21"/>
              </w:rPr>
            </w:pPr>
            <w:r>
              <w:rPr>
                <w:rFonts w:hint="eastAsia" w:ascii="宋体" w:hAnsi="宋体" w:cs="宋体"/>
                <w:szCs w:val="21"/>
              </w:rPr>
              <w:t>25.1</w:t>
            </w:r>
          </w:p>
        </w:tc>
        <w:tc>
          <w:tcPr>
            <w:tcW w:w="2508" w:type="dxa"/>
            <w:vAlign w:val="center"/>
          </w:tcPr>
          <w:p>
            <w:pPr>
              <w:spacing w:line="500" w:lineRule="exact"/>
              <w:jc w:val="left"/>
              <w:rPr>
                <w:rFonts w:ascii="宋体" w:hAnsi="宋体" w:cs="宋体"/>
                <w:szCs w:val="21"/>
              </w:rPr>
            </w:pPr>
            <w:r>
              <w:rPr>
                <w:rFonts w:hint="eastAsia" w:ascii="宋体" w:hAnsi="宋体" w:cs="宋体"/>
                <w:szCs w:val="21"/>
              </w:rPr>
              <w:t>投标文件提交截止时间</w:t>
            </w:r>
          </w:p>
        </w:tc>
        <w:tc>
          <w:tcPr>
            <w:tcW w:w="6672" w:type="dxa"/>
            <w:vAlign w:val="center"/>
          </w:tcPr>
          <w:p>
            <w:pPr>
              <w:spacing w:line="500" w:lineRule="exact"/>
              <w:rPr>
                <w:rFonts w:ascii="宋体" w:hAnsi="宋体" w:cs="宋体"/>
                <w:b/>
                <w:bCs/>
                <w:szCs w:val="21"/>
              </w:rPr>
            </w:pPr>
            <w:r>
              <w:rPr>
                <w:rFonts w:hint="eastAsia" w:ascii="宋体" w:hAnsi="宋体" w:cs="宋体"/>
                <w:b/>
                <w:bCs/>
                <w:szCs w:val="21"/>
              </w:rPr>
              <w:t>2024年</w:t>
            </w:r>
            <w:r>
              <w:rPr>
                <w:rFonts w:hint="eastAsia" w:ascii="宋体" w:hAnsi="宋体" w:cs="宋体"/>
                <w:b/>
                <w:bCs/>
                <w:szCs w:val="21"/>
                <w:lang w:val="en-US" w:eastAsia="zh-CN"/>
              </w:rPr>
              <w:t>4</w:t>
            </w:r>
            <w:r>
              <w:rPr>
                <w:rFonts w:hint="eastAsia" w:ascii="宋体" w:hAnsi="宋体" w:cs="宋体"/>
                <w:b/>
                <w:bCs/>
                <w:szCs w:val="21"/>
              </w:rPr>
              <w:t>月</w:t>
            </w:r>
            <w:r>
              <w:rPr>
                <w:rFonts w:hint="eastAsia" w:ascii="宋体" w:hAnsi="宋体" w:cs="宋体"/>
                <w:b/>
                <w:bCs/>
                <w:szCs w:val="21"/>
                <w:lang w:val="en-US" w:eastAsia="zh-CN"/>
              </w:rPr>
              <w:t>30</w:t>
            </w:r>
            <w:r>
              <w:rPr>
                <w:rFonts w:hint="eastAsia" w:ascii="宋体" w:hAnsi="宋体" w:cs="宋体"/>
                <w:b/>
                <w:bCs/>
                <w:szCs w:val="21"/>
              </w:rPr>
              <w:t>日</w:t>
            </w:r>
            <w:r>
              <w:rPr>
                <w:rFonts w:hint="eastAsia" w:ascii="宋体" w:hAnsi="宋体" w:cs="宋体"/>
                <w:b/>
                <w:bCs/>
                <w:szCs w:val="21"/>
                <w:lang w:val="en-US" w:eastAsia="zh-CN"/>
              </w:rPr>
              <w:t>9</w:t>
            </w:r>
            <w:r>
              <w:rPr>
                <w:rFonts w:hint="eastAsia" w:ascii="宋体" w:hAnsi="宋体" w:cs="宋体"/>
                <w:b/>
                <w:bCs/>
                <w:szCs w:val="21"/>
              </w:rPr>
              <w:t>时</w:t>
            </w:r>
            <w:r>
              <w:rPr>
                <w:rFonts w:hint="eastAsia" w:ascii="宋体" w:hAnsi="宋体" w:cs="宋体"/>
                <w:b/>
                <w:bCs/>
                <w:szCs w:val="21"/>
                <w:lang w:val="en-US" w:eastAsia="zh-CN"/>
              </w:rPr>
              <w:t>00</w:t>
            </w:r>
            <w:r>
              <w:rPr>
                <w:rFonts w:hint="eastAsia" w:ascii="宋体" w:hAnsi="宋体" w:cs="宋体"/>
                <w:b/>
                <w:bCs/>
                <w:szCs w:val="21"/>
              </w:rPr>
              <w:t>分（北京时间）</w:t>
            </w:r>
          </w:p>
          <w:p>
            <w:pPr>
              <w:pStyle w:val="17"/>
              <w:spacing w:after="0" w:line="500" w:lineRule="exact"/>
            </w:pPr>
            <w:r>
              <w:rPr>
                <w:rFonts w:hint="eastAsia" w:ascii="宋体" w:hAnsi="宋体" w:cs="宋体"/>
                <w:bCs/>
                <w:color w:val="auto"/>
                <w:kern w:val="0"/>
                <w:szCs w:val="21"/>
              </w:rPr>
              <w:t>注：各投标单位开标时可无须到现场，但必须在开标截止时间前将投标文件密封好送至滁州市城投工程咨询管理有限公司622会议室。采用邮寄方式的，拒绝到付，具体接收时间以代理机构收到的时间为准（邮寄信息：滁州市龙蟠大道109号房产大厦六楼620室，接收人：杨韦，联系方式：18005501210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20" w:type="dxa"/>
            <w:vAlign w:val="center"/>
          </w:tcPr>
          <w:p>
            <w:pPr>
              <w:spacing w:line="500" w:lineRule="exact"/>
              <w:jc w:val="center"/>
              <w:rPr>
                <w:rFonts w:ascii="宋体" w:hAnsi="宋体" w:cs="宋体"/>
                <w:szCs w:val="21"/>
              </w:rPr>
            </w:pPr>
            <w:r>
              <w:rPr>
                <w:rFonts w:hint="eastAsia" w:ascii="宋体" w:hAnsi="宋体" w:cs="宋体"/>
                <w:szCs w:val="21"/>
              </w:rPr>
              <w:t>26.1</w:t>
            </w:r>
          </w:p>
        </w:tc>
        <w:tc>
          <w:tcPr>
            <w:tcW w:w="2508" w:type="dxa"/>
            <w:vAlign w:val="center"/>
          </w:tcPr>
          <w:p>
            <w:pPr>
              <w:spacing w:line="500" w:lineRule="exact"/>
              <w:jc w:val="left"/>
              <w:rPr>
                <w:rFonts w:ascii="宋体" w:hAnsi="宋体" w:cs="宋体"/>
                <w:szCs w:val="21"/>
              </w:rPr>
            </w:pPr>
            <w:r>
              <w:rPr>
                <w:rFonts w:hint="eastAsia" w:ascii="宋体" w:hAnsi="宋体" w:cs="宋体"/>
                <w:szCs w:val="21"/>
              </w:rPr>
              <w:t>是否退还投标文件</w:t>
            </w:r>
          </w:p>
        </w:tc>
        <w:tc>
          <w:tcPr>
            <w:tcW w:w="6672" w:type="dxa"/>
            <w:vAlign w:val="center"/>
          </w:tcPr>
          <w:p>
            <w:pPr>
              <w:spacing w:line="500" w:lineRule="exact"/>
              <w:rPr>
                <w:rFonts w:ascii="宋体" w:hAnsi="宋体" w:cs="宋体"/>
                <w:szCs w:val="21"/>
              </w:rPr>
            </w:pPr>
            <w:r>
              <w:rPr>
                <w:rFonts w:hint="eastAsia" w:ascii="宋体" w:hAnsi="宋体" w:cs="宋体"/>
                <w:szCs w:val="21"/>
              </w:rPr>
              <w:t>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vAlign w:val="center"/>
          </w:tcPr>
          <w:p>
            <w:pPr>
              <w:spacing w:line="500" w:lineRule="exact"/>
              <w:jc w:val="center"/>
              <w:rPr>
                <w:rFonts w:ascii="宋体" w:hAnsi="宋体" w:cs="宋体"/>
                <w:szCs w:val="21"/>
              </w:rPr>
            </w:pPr>
            <w:r>
              <w:rPr>
                <w:rFonts w:hint="eastAsia" w:ascii="宋体" w:hAnsi="宋体" w:cs="宋体"/>
                <w:szCs w:val="21"/>
              </w:rPr>
              <w:t>27.1</w:t>
            </w:r>
          </w:p>
        </w:tc>
        <w:tc>
          <w:tcPr>
            <w:tcW w:w="2508" w:type="dxa"/>
            <w:vAlign w:val="center"/>
          </w:tcPr>
          <w:p>
            <w:pPr>
              <w:spacing w:line="500" w:lineRule="exact"/>
              <w:jc w:val="left"/>
              <w:rPr>
                <w:rFonts w:ascii="宋体" w:hAnsi="宋体" w:cs="宋体"/>
                <w:szCs w:val="21"/>
              </w:rPr>
            </w:pPr>
            <w:r>
              <w:rPr>
                <w:rFonts w:hint="eastAsia" w:ascii="宋体" w:hAnsi="宋体" w:cs="宋体"/>
                <w:szCs w:val="21"/>
              </w:rPr>
              <w:t>开标时间及地点</w:t>
            </w:r>
          </w:p>
        </w:tc>
        <w:tc>
          <w:tcPr>
            <w:tcW w:w="6672" w:type="dxa"/>
            <w:vAlign w:val="center"/>
          </w:tcPr>
          <w:p>
            <w:pPr>
              <w:spacing w:line="500" w:lineRule="exact"/>
              <w:rPr>
                <w:rFonts w:ascii="宋体" w:hAnsi="宋体" w:cs="宋体"/>
                <w:szCs w:val="21"/>
              </w:rPr>
            </w:pPr>
            <w:r>
              <w:rPr>
                <w:rFonts w:hint="eastAsia" w:ascii="宋体" w:hAnsi="宋体" w:cs="宋体"/>
                <w:szCs w:val="21"/>
              </w:rPr>
              <w:t>详见第一章“招标公告”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vAlign w:val="center"/>
          </w:tcPr>
          <w:p>
            <w:pPr>
              <w:spacing w:line="500" w:lineRule="exact"/>
              <w:jc w:val="center"/>
              <w:rPr>
                <w:rFonts w:ascii="宋体" w:hAnsi="宋体" w:cs="宋体"/>
                <w:szCs w:val="21"/>
              </w:rPr>
            </w:pPr>
            <w:r>
              <w:rPr>
                <w:rFonts w:hint="eastAsia" w:ascii="宋体" w:hAnsi="宋体" w:cs="宋体"/>
                <w:szCs w:val="21"/>
              </w:rPr>
              <w:t>27.3</w:t>
            </w:r>
          </w:p>
        </w:tc>
        <w:tc>
          <w:tcPr>
            <w:tcW w:w="2508" w:type="dxa"/>
            <w:vAlign w:val="center"/>
          </w:tcPr>
          <w:p>
            <w:pPr>
              <w:spacing w:line="500" w:lineRule="exact"/>
              <w:jc w:val="left"/>
              <w:rPr>
                <w:rFonts w:ascii="宋体" w:hAnsi="宋体" w:cs="宋体"/>
                <w:szCs w:val="21"/>
              </w:rPr>
            </w:pPr>
            <w:r>
              <w:rPr>
                <w:rFonts w:hint="eastAsia" w:ascii="宋体" w:hAnsi="宋体" w:cs="宋体"/>
                <w:szCs w:val="21"/>
              </w:rPr>
              <w:t>开标程序</w:t>
            </w:r>
          </w:p>
        </w:tc>
        <w:tc>
          <w:tcPr>
            <w:tcW w:w="6672" w:type="dxa"/>
            <w:vAlign w:val="center"/>
          </w:tcPr>
          <w:p>
            <w:pPr>
              <w:spacing w:line="500" w:lineRule="exact"/>
              <w:rPr>
                <w:rFonts w:ascii="宋体" w:hAnsi="宋体" w:cs="宋体"/>
                <w:szCs w:val="21"/>
              </w:rPr>
            </w:pPr>
            <w:r>
              <w:rPr>
                <w:rFonts w:hint="eastAsia" w:ascii="宋体" w:hAnsi="宋体" w:cs="宋体"/>
                <w:szCs w:val="21"/>
              </w:rPr>
              <w:t>开标顺序：先资格审查，在进行综合评审。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28.1</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评标委员会的组建</w:t>
            </w:r>
          </w:p>
        </w:tc>
        <w:tc>
          <w:tcPr>
            <w:tcW w:w="6672" w:type="dxa"/>
          </w:tcPr>
          <w:p>
            <w:pPr>
              <w:pStyle w:val="20"/>
              <w:spacing w:line="500" w:lineRule="exact"/>
              <w:rPr>
                <w:rFonts w:hAnsi="宋体" w:cs="宋体"/>
                <w:color w:val="auto"/>
                <w:szCs w:val="21"/>
              </w:rPr>
            </w:pPr>
            <w:r>
              <w:rPr>
                <w:rFonts w:hint="eastAsia" w:hAnsi="宋体" w:cs="宋体"/>
                <w:color w:val="auto"/>
                <w:szCs w:val="21"/>
              </w:rPr>
              <w:t>评标委员会由招标人组建。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020" w:type="dxa"/>
            <w:vAlign w:val="center"/>
          </w:tcPr>
          <w:p>
            <w:pPr>
              <w:pStyle w:val="20"/>
              <w:spacing w:line="500" w:lineRule="exact"/>
              <w:jc w:val="center"/>
              <w:rPr>
                <w:rFonts w:hAnsi="宋体" w:cs="宋体"/>
                <w:color w:val="auto"/>
                <w:szCs w:val="21"/>
              </w:rPr>
            </w:pPr>
            <w:r>
              <w:rPr>
                <w:rFonts w:hint="eastAsia" w:hAnsi="宋体" w:cs="宋体"/>
                <w:color w:val="auto"/>
                <w:szCs w:val="21"/>
              </w:rPr>
              <w:t>30.1.1</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是否授权评标委员会确定中标候选人</w:t>
            </w:r>
          </w:p>
        </w:tc>
        <w:tc>
          <w:tcPr>
            <w:tcW w:w="6672" w:type="dxa"/>
            <w:vAlign w:val="center"/>
          </w:tcPr>
          <w:p>
            <w:pPr>
              <w:pStyle w:val="20"/>
              <w:spacing w:line="500" w:lineRule="exact"/>
              <w:rPr>
                <w:rFonts w:hAnsi="宋体" w:cs="宋体"/>
                <w:color w:val="auto"/>
                <w:szCs w:val="21"/>
              </w:rPr>
            </w:pPr>
            <w:r>
              <w:rPr>
                <w:rFonts w:hint="eastAsia" w:hAnsi="宋体" w:cs="宋体"/>
                <w:color w:val="auto"/>
                <w:szCs w:val="21"/>
              </w:rPr>
              <w:t>是，评标委员会推荐</w:t>
            </w:r>
            <w:r>
              <w:rPr>
                <w:rFonts w:hint="eastAsia" w:hAnsi="宋体" w:cs="宋体"/>
                <w:color w:val="auto"/>
                <w:szCs w:val="21"/>
                <w:u w:val="single"/>
              </w:rPr>
              <w:t xml:space="preserve"> 3</w:t>
            </w:r>
            <w:r>
              <w:rPr>
                <w:rFonts w:hint="eastAsia" w:hAnsi="宋体" w:cs="宋体"/>
                <w:color w:val="auto"/>
                <w:szCs w:val="21"/>
              </w:rPr>
              <w:t>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1020" w:type="dxa"/>
            <w:vAlign w:val="center"/>
          </w:tcPr>
          <w:p>
            <w:pPr>
              <w:spacing w:line="500" w:lineRule="exact"/>
              <w:jc w:val="center"/>
              <w:rPr>
                <w:rFonts w:ascii="宋体" w:hAnsi="宋体" w:cs="宋体"/>
                <w:szCs w:val="21"/>
              </w:rPr>
            </w:pPr>
            <w:r>
              <w:rPr>
                <w:rFonts w:hint="eastAsia" w:ascii="宋体" w:hAnsi="宋体" w:cs="宋体"/>
                <w:szCs w:val="21"/>
              </w:rPr>
              <w:t>30.2</w:t>
            </w:r>
          </w:p>
        </w:tc>
        <w:tc>
          <w:tcPr>
            <w:tcW w:w="2508" w:type="dxa"/>
            <w:vAlign w:val="center"/>
          </w:tcPr>
          <w:p>
            <w:pPr>
              <w:spacing w:line="500" w:lineRule="exact"/>
              <w:jc w:val="left"/>
              <w:rPr>
                <w:rFonts w:ascii="宋体" w:hAnsi="宋体" w:cs="宋体"/>
                <w:szCs w:val="21"/>
              </w:rPr>
            </w:pPr>
            <w:r>
              <w:rPr>
                <w:rFonts w:hint="eastAsia" w:ascii="宋体" w:hAnsi="宋体" w:cs="宋体"/>
                <w:szCs w:val="21"/>
              </w:rPr>
              <w:t>中标通知书</w:t>
            </w:r>
          </w:p>
        </w:tc>
        <w:tc>
          <w:tcPr>
            <w:tcW w:w="6672" w:type="dxa"/>
            <w:vAlign w:val="center"/>
          </w:tcPr>
          <w:p>
            <w:pPr>
              <w:spacing w:line="500" w:lineRule="exact"/>
              <w:rPr>
                <w:rFonts w:ascii="宋体" w:hAnsi="宋体" w:cs="宋体"/>
                <w:szCs w:val="21"/>
              </w:rPr>
            </w:pPr>
            <w:r>
              <w:rPr>
                <w:rFonts w:hint="eastAsia" w:ascii="宋体" w:hAnsi="宋体" w:cs="宋体"/>
                <w:szCs w:val="21"/>
              </w:rPr>
              <w:t>中标通知书须加盖招标人及代理机构公章后方可发出。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vAlign w:val="center"/>
          </w:tcPr>
          <w:p>
            <w:pPr>
              <w:spacing w:line="500" w:lineRule="exact"/>
              <w:jc w:val="center"/>
              <w:rPr>
                <w:rFonts w:ascii="宋体" w:hAnsi="宋体" w:cs="宋体"/>
                <w:szCs w:val="21"/>
              </w:rPr>
            </w:pPr>
            <w:r>
              <w:rPr>
                <w:rFonts w:hint="eastAsia" w:ascii="宋体" w:hAnsi="宋体" w:cs="宋体"/>
                <w:szCs w:val="21"/>
              </w:rPr>
              <w:t>34.1</w:t>
            </w:r>
          </w:p>
        </w:tc>
        <w:tc>
          <w:tcPr>
            <w:tcW w:w="2508" w:type="dxa"/>
            <w:vAlign w:val="center"/>
          </w:tcPr>
          <w:p>
            <w:pPr>
              <w:spacing w:line="500" w:lineRule="exact"/>
              <w:jc w:val="left"/>
              <w:rPr>
                <w:rFonts w:ascii="宋体" w:hAnsi="宋体" w:cs="宋体"/>
                <w:szCs w:val="21"/>
              </w:rPr>
            </w:pPr>
            <w:r>
              <w:rPr>
                <w:rFonts w:hint="eastAsia" w:ascii="宋体" w:hAnsi="宋体" w:cs="宋体"/>
                <w:szCs w:val="21"/>
              </w:rPr>
              <w:t>履约担保</w:t>
            </w:r>
          </w:p>
        </w:tc>
        <w:tc>
          <w:tcPr>
            <w:tcW w:w="6672" w:type="dxa"/>
            <w:vAlign w:val="center"/>
          </w:tcPr>
          <w:p>
            <w:pPr>
              <w:wordWrap w:val="0"/>
              <w:spacing w:line="500" w:lineRule="exact"/>
              <w:rPr>
                <w:rFonts w:ascii="宋体" w:hAnsi="宋体" w:cs="宋体"/>
                <w:szCs w:val="21"/>
              </w:rPr>
            </w:pPr>
            <w:r>
              <w:rPr>
                <w:rFonts w:hint="eastAsia" w:ascii="宋体" w:hAnsi="宋体" w:cs="宋体"/>
                <w:szCs w:val="21"/>
              </w:rPr>
              <w:t>本项目不收取履约担保。</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vAlign w:val="center"/>
          </w:tcPr>
          <w:p>
            <w:pPr>
              <w:spacing w:line="500" w:lineRule="exact"/>
              <w:jc w:val="center"/>
              <w:rPr>
                <w:rFonts w:ascii="宋体" w:hAnsi="宋体" w:cs="宋体"/>
                <w:szCs w:val="21"/>
              </w:rPr>
            </w:pPr>
            <w:r>
              <w:rPr>
                <w:rFonts w:hint="eastAsia" w:ascii="宋体" w:hAnsi="宋体" w:cs="宋体"/>
                <w:szCs w:val="21"/>
              </w:rPr>
              <w:t>39.2</w:t>
            </w:r>
          </w:p>
        </w:tc>
        <w:tc>
          <w:tcPr>
            <w:tcW w:w="2508" w:type="dxa"/>
            <w:vAlign w:val="center"/>
          </w:tcPr>
          <w:p>
            <w:pPr>
              <w:spacing w:line="500" w:lineRule="exact"/>
              <w:jc w:val="left"/>
              <w:rPr>
                <w:rFonts w:ascii="宋体" w:hAnsi="宋体" w:cs="宋体"/>
                <w:szCs w:val="21"/>
              </w:rPr>
            </w:pPr>
            <w:r>
              <w:rPr>
                <w:rFonts w:hint="eastAsia" w:ascii="宋体" w:hAnsi="宋体" w:cs="宋体"/>
                <w:szCs w:val="21"/>
              </w:rPr>
              <w:t>投标人对招标文件提出质疑的截止时间及方式</w:t>
            </w:r>
          </w:p>
        </w:tc>
        <w:tc>
          <w:tcPr>
            <w:tcW w:w="6672" w:type="dxa"/>
            <w:vAlign w:val="center"/>
          </w:tcPr>
          <w:p>
            <w:pPr>
              <w:widowControl/>
              <w:spacing w:line="500" w:lineRule="exact"/>
              <w:jc w:val="left"/>
              <w:rPr>
                <w:rFonts w:ascii="宋体" w:hAnsi="宋体" w:cs="宋体"/>
                <w:szCs w:val="21"/>
              </w:rPr>
            </w:pPr>
            <w:r>
              <w:rPr>
                <w:rFonts w:hint="eastAsia" w:ascii="宋体" w:hAnsi="宋体" w:cs="宋体"/>
                <w:szCs w:val="21"/>
              </w:rPr>
              <w:t>如投标人对招标文件有质疑，可以于</w:t>
            </w:r>
            <w:r>
              <w:rPr>
                <w:rFonts w:hint="eastAsia" w:ascii="宋体" w:hAnsi="宋体" w:cs="宋体"/>
                <w:b/>
                <w:bCs/>
                <w:szCs w:val="21"/>
              </w:rPr>
              <w:t>2024年</w:t>
            </w:r>
            <w:r>
              <w:rPr>
                <w:rFonts w:hint="eastAsia" w:ascii="宋体" w:hAnsi="宋体" w:cs="宋体"/>
                <w:b/>
                <w:bCs/>
                <w:szCs w:val="21"/>
                <w:lang w:val="en-US" w:eastAsia="zh-CN"/>
              </w:rPr>
              <w:t>4</w:t>
            </w:r>
            <w:r>
              <w:rPr>
                <w:rFonts w:hint="eastAsia" w:ascii="宋体" w:hAnsi="宋体" w:cs="宋体"/>
                <w:b/>
                <w:bCs/>
                <w:szCs w:val="21"/>
              </w:rPr>
              <w:t>月</w:t>
            </w:r>
            <w:r>
              <w:rPr>
                <w:rFonts w:hint="eastAsia" w:ascii="宋体" w:hAnsi="宋体" w:cs="宋体"/>
                <w:b/>
                <w:bCs/>
                <w:szCs w:val="21"/>
                <w:lang w:val="en-US" w:eastAsia="zh-CN"/>
              </w:rPr>
              <w:t>27</w:t>
            </w:r>
            <w:r>
              <w:rPr>
                <w:rFonts w:hint="eastAsia" w:ascii="宋体" w:hAnsi="宋体" w:cs="宋体"/>
                <w:b/>
                <w:bCs/>
                <w:szCs w:val="21"/>
              </w:rPr>
              <w:t>日1</w:t>
            </w:r>
            <w:r>
              <w:rPr>
                <w:rFonts w:hint="eastAsia" w:ascii="宋体" w:hAnsi="宋体" w:cs="宋体"/>
                <w:b/>
                <w:bCs/>
                <w:szCs w:val="21"/>
                <w:lang w:val="en-US" w:eastAsia="zh-CN"/>
              </w:rPr>
              <w:t>7</w:t>
            </w:r>
            <w:r>
              <w:rPr>
                <w:rFonts w:hint="eastAsia" w:ascii="宋体" w:hAnsi="宋体" w:cs="宋体"/>
                <w:b/>
                <w:bCs/>
                <w:szCs w:val="21"/>
              </w:rPr>
              <w:t>时</w:t>
            </w:r>
            <w:r>
              <w:rPr>
                <w:rFonts w:hint="eastAsia" w:ascii="宋体" w:hAnsi="宋体" w:cs="宋体"/>
                <w:szCs w:val="21"/>
              </w:rPr>
              <w:t>前</w:t>
            </w:r>
            <w:r>
              <w:fldChar w:fldCharType="begin"/>
            </w:r>
            <w:r>
              <w:instrText xml:space="preserve"> HYPERLINK "mailto:投标人将所遇到的问题以电子邮件形式传至cxzbdlgs@163.com" </w:instrText>
            </w:r>
            <w:r>
              <w:fldChar w:fldCharType="separate"/>
            </w:r>
            <w:r>
              <w:rPr>
                <w:rFonts w:hint="eastAsia" w:ascii="宋体" w:hAnsi="宋体" w:cs="宋体"/>
                <w:szCs w:val="21"/>
              </w:rPr>
              <w:t>将所遇到的问题以电子邮件形式传至czsctgczx@163.com</w:t>
            </w:r>
            <w:r>
              <w:rPr>
                <w:rFonts w:hint="eastAsia" w:ascii="宋体" w:hAnsi="宋体" w:cs="宋体"/>
                <w:szCs w:val="21"/>
              </w:rPr>
              <w:fldChar w:fldCharType="end"/>
            </w:r>
            <w:r>
              <w:rPr>
                <w:rFonts w:hint="eastAsia" w:ascii="宋体" w:hAnsi="宋体" w:cs="宋体"/>
                <w:szCs w:val="21"/>
              </w:rPr>
              <w:t xml:space="preserve">(滁州市城投工程咨询管理有限公司电子邮箱)。招标人不再集中召开招标答疑会；投标人自行组织勘察现场。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vAlign w:val="center"/>
          </w:tcPr>
          <w:p>
            <w:pPr>
              <w:spacing w:line="500" w:lineRule="exact"/>
              <w:jc w:val="center"/>
              <w:rPr>
                <w:rFonts w:ascii="宋体" w:hAnsi="宋体" w:cs="宋体"/>
                <w:szCs w:val="21"/>
              </w:rPr>
            </w:pPr>
            <w:r>
              <w:rPr>
                <w:rFonts w:hint="eastAsia" w:ascii="宋体" w:hAnsi="宋体" w:cs="宋体"/>
                <w:szCs w:val="21"/>
              </w:rPr>
              <w:t>39.6</w:t>
            </w:r>
          </w:p>
        </w:tc>
        <w:tc>
          <w:tcPr>
            <w:tcW w:w="2508" w:type="dxa"/>
            <w:vAlign w:val="center"/>
          </w:tcPr>
          <w:p>
            <w:pPr>
              <w:pStyle w:val="20"/>
              <w:spacing w:line="500" w:lineRule="exact"/>
              <w:jc w:val="left"/>
              <w:rPr>
                <w:rFonts w:hAnsi="宋体" w:cs="宋体"/>
                <w:color w:val="auto"/>
                <w:szCs w:val="21"/>
              </w:rPr>
            </w:pPr>
            <w:r>
              <w:rPr>
                <w:rFonts w:hint="eastAsia" w:hAnsi="宋体" w:cs="宋体"/>
                <w:color w:val="auto"/>
                <w:szCs w:val="21"/>
              </w:rPr>
              <w:t>招标人答复在线质疑的时间及方式</w:t>
            </w:r>
          </w:p>
        </w:tc>
        <w:tc>
          <w:tcPr>
            <w:tcW w:w="6672" w:type="dxa"/>
            <w:vAlign w:val="center"/>
          </w:tcPr>
          <w:p>
            <w:pPr>
              <w:spacing w:line="500" w:lineRule="exact"/>
              <w:rPr>
                <w:rFonts w:ascii="宋体" w:hAnsi="宋体" w:cs="宋体"/>
                <w:szCs w:val="21"/>
                <w:u w:val="single"/>
              </w:rPr>
            </w:pPr>
            <w:r>
              <w:rPr>
                <w:rFonts w:hint="eastAsia" w:ascii="宋体" w:hAnsi="宋体" w:cs="宋体"/>
                <w:szCs w:val="21"/>
              </w:rPr>
              <w:t>同15.4“招标人澄清的方式</w:t>
            </w:r>
            <w:r>
              <w:rPr>
                <w:rFonts w:ascii="宋体" w:hAnsi="宋体" w:cs="宋体"/>
                <w:szCs w:val="21"/>
              </w:rPr>
              <w:t>”</w:t>
            </w: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3528" w:type="dxa"/>
            <w:gridSpan w:val="2"/>
            <w:vAlign w:val="center"/>
          </w:tcPr>
          <w:p>
            <w:pPr>
              <w:spacing w:line="500" w:lineRule="exact"/>
              <w:jc w:val="left"/>
              <w:rPr>
                <w:rFonts w:ascii="宋体" w:hAnsi="宋体" w:cs="宋体"/>
                <w:szCs w:val="21"/>
              </w:rPr>
            </w:pPr>
            <w:r>
              <w:rPr>
                <w:rFonts w:hint="eastAsia" w:ascii="宋体" w:hAnsi="宋体" w:cs="宋体"/>
                <w:szCs w:val="21"/>
              </w:rPr>
              <w:t>付款方式、时间、条件</w:t>
            </w:r>
          </w:p>
        </w:tc>
        <w:tc>
          <w:tcPr>
            <w:tcW w:w="6672" w:type="dxa"/>
            <w:vAlign w:val="center"/>
          </w:tcPr>
          <w:p>
            <w:pPr>
              <w:spacing w:line="500" w:lineRule="exact"/>
              <w:rPr>
                <w:rFonts w:ascii="宋体" w:hAnsi="宋体" w:cs="宋体"/>
                <w:szCs w:val="21"/>
              </w:rPr>
            </w:pPr>
            <w:r>
              <w:rPr>
                <w:rFonts w:hint="eastAsia" w:ascii="宋体" w:hAnsi="宋体" w:cs="宋体"/>
                <w:szCs w:val="21"/>
              </w:rPr>
              <w:t>供货安装调试及验收合格后付至合同价款的95%，剩余5%作为质保金，待质保期（两年）满后一次性付清。</w:t>
            </w:r>
          </w:p>
        </w:tc>
      </w:tr>
    </w:tbl>
    <w:p>
      <w:pPr>
        <w:pageBreakBefore/>
        <w:spacing w:before="312" w:beforeLines="100" w:after="312" w:afterLines="100" w:line="440" w:lineRule="exact"/>
        <w:jc w:val="center"/>
        <w:outlineLvl w:val="1"/>
        <w:rPr>
          <w:rFonts w:ascii="宋体" w:hAnsi="宋体" w:cs="宋体"/>
          <w:b/>
          <w:sz w:val="28"/>
          <w:szCs w:val="32"/>
        </w:rPr>
      </w:pPr>
      <w:bookmarkStart w:id="19" w:name="_Toc449028866"/>
      <w:bookmarkStart w:id="20" w:name="_Toc58430315"/>
      <w:r>
        <w:rPr>
          <w:rFonts w:hint="eastAsia" w:ascii="宋体" w:hAnsi="宋体" w:cs="宋体"/>
          <w:b/>
          <w:sz w:val="28"/>
          <w:szCs w:val="28"/>
        </w:rPr>
        <w:t>二、投标人须知</w:t>
      </w:r>
      <w:bookmarkEnd w:id="19"/>
      <w:bookmarkEnd w:id="20"/>
    </w:p>
    <w:p>
      <w:pPr>
        <w:spacing w:line="440" w:lineRule="exact"/>
        <w:jc w:val="center"/>
        <w:rPr>
          <w:rFonts w:ascii="宋体" w:hAnsi="宋体" w:cs="宋体"/>
          <w:sz w:val="28"/>
          <w:szCs w:val="28"/>
        </w:rPr>
      </w:pPr>
      <w:bookmarkStart w:id="21" w:name="_Toc449028867"/>
      <w:r>
        <w:rPr>
          <w:rFonts w:hint="eastAsia" w:ascii="宋体" w:hAnsi="宋体" w:cs="宋体"/>
          <w:b/>
          <w:sz w:val="28"/>
          <w:szCs w:val="28"/>
        </w:rPr>
        <w:t>（一）</w:t>
      </w:r>
      <w:r>
        <w:rPr>
          <w:rFonts w:hint="eastAsia" w:ascii="宋体" w:hAnsi="宋体" w:cs="宋体"/>
          <w:b/>
          <w:sz w:val="28"/>
          <w:szCs w:val="32"/>
        </w:rPr>
        <w:t>总  则</w:t>
      </w:r>
      <w:bookmarkEnd w:id="21"/>
    </w:p>
    <w:p>
      <w:pPr>
        <w:snapToGrid w:val="0"/>
        <w:spacing w:line="440" w:lineRule="exact"/>
        <w:ind w:firstLine="422" w:firstLineChars="200"/>
        <w:rPr>
          <w:rFonts w:ascii="宋体" w:hAnsi="宋体" w:cs="宋体"/>
          <w:b/>
          <w:szCs w:val="21"/>
        </w:rPr>
      </w:pPr>
      <w:r>
        <w:rPr>
          <w:rFonts w:hint="eastAsia" w:ascii="宋体" w:hAnsi="宋体" w:cs="宋体"/>
          <w:b/>
          <w:szCs w:val="21"/>
        </w:rPr>
        <w:t>1.项目概况</w:t>
      </w:r>
    </w:p>
    <w:p>
      <w:pPr>
        <w:snapToGrid w:val="0"/>
        <w:spacing w:line="440" w:lineRule="exact"/>
        <w:ind w:firstLine="420" w:firstLineChars="200"/>
        <w:rPr>
          <w:rFonts w:ascii="宋体" w:hAnsi="宋体" w:cs="宋体"/>
          <w:szCs w:val="21"/>
          <w:u w:val="single"/>
        </w:rPr>
      </w:pPr>
      <w:r>
        <w:rPr>
          <w:rFonts w:hint="eastAsia" w:ascii="宋体" w:hAnsi="宋体" w:cs="宋体"/>
          <w:szCs w:val="21"/>
        </w:rPr>
        <w:t>1.1本次招标采购项目名称：见投标人须知前附表。</w:t>
      </w:r>
    </w:p>
    <w:p>
      <w:pPr>
        <w:snapToGrid w:val="0"/>
        <w:spacing w:line="440" w:lineRule="exact"/>
        <w:ind w:firstLine="840" w:firstLineChars="400"/>
        <w:rPr>
          <w:rFonts w:ascii="宋体" w:hAnsi="宋体" w:cs="宋体"/>
          <w:szCs w:val="21"/>
          <w:u w:val="single"/>
        </w:rPr>
      </w:pPr>
      <w:r>
        <w:rPr>
          <w:rFonts w:hint="eastAsia" w:ascii="宋体" w:hAnsi="宋体" w:cs="宋体"/>
          <w:szCs w:val="21"/>
        </w:rPr>
        <w:t>项目编号：见投标人须知前附表。</w:t>
      </w:r>
    </w:p>
    <w:p>
      <w:pPr>
        <w:snapToGrid w:val="0"/>
        <w:spacing w:line="440" w:lineRule="exact"/>
        <w:ind w:firstLine="420" w:firstLineChars="200"/>
        <w:rPr>
          <w:rFonts w:ascii="宋体" w:hAnsi="宋体" w:cs="宋体"/>
          <w:szCs w:val="21"/>
          <w:u w:val="single"/>
        </w:rPr>
      </w:pPr>
      <w:r>
        <w:rPr>
          <w:rFonts w:hint="eastAsia" w:ascii="宋体" w:hAnsi="宋体" w:cs="宋体"/>
          <w:szCs w:val="21"/>
        </w:rPr>
        <w:t xml:space="preserve">    招 标 人：见投标人须知前附表。</w:t>
      </w:r>
    </w:p>
    <w:p>
      <w:pPr>
        <w:snapToGrid w:val="0"/>
        <w:spacing w:line="440" w:lineRule="exact"/>
        <w:ind w:firstLine="420" w:firstLineChars="200"/>
        <w:rPr>
          <w:rFonts w:ascii="宋体" w:hAnsi="宋体" w:cs="宋体"/>
          <w:szCs w:val="21"/>
          <w:u w:val="single"/>
        </w:rPr>
      </w:pPr>
      <w:r>
        <w:rPr>
          <w:rFonts w:hint="eastAsia" w:ascii="宋体" w:hAnsi="宋体" w:cs="宋体"/>
          <w:szCs w:val="21"/>
        </w:rPr>
        <w:t xml:space="preserve">    服务期：见投标人须知前附表。</w:t>
      </w:r>
    </w:p>
    <w:p>
      <w:pPr>
        <w:snapToGrid w:val="0"/>
        <w:spacing w:line="440" w:lineRule="exact"/>
        <w:ind w:firstLine="420" w:firstLineChars="200"/>
        <w:rPr>
          <w:rFonts w:ascii="宋体" w:hAnsi="宋体" w:cs="宋体"/>
          <w:szCs w:val="21"/>
          <w:u w:val="single"/>
        </w:rPr>
      </w:pPr>
      <w:r>
        <w:rPr>
          <w:rFonts w:hint="eastAsia" w:ascii="宋体" w:hAnsi="宋体" w:cs="宋体"/>
          <w:szCs w:val="21"/>
        </w:rPr>
        <w:t xml:space="preserve">    服务地点：见投标人须知前附表。</w:t>
      </w:r>
    </w:p>
    <w:p>
      <w:pPr>
        <w:snapToGrid w:val="0"/>
        <w:spacing w:line="440" w:lineRule="exact"/>
        <w:ind w:firstLine="420" w:firstLineChars="200"/>
        <w:rPr>
          <w:rFonts w:ascii="宋体" w:hAnsi="宋体" w:cs="宋体"/>
          <w:szCs w:val="21"/>
          <w:u w:val="single"/>
        </w:rPr>
      </w:pPr>
      <w:r>
        <w:rPr>
          <w:rFonts w:hint="eastAsia" w:ascii="宋体" w:hAnsi="宋体" w:cs="宋体"/>
          <w:szCs w:val="21"/>
        </w:rPr>
        <w:t>1.2招标人及联系人: 见投标人须知前附表。</w:t>
      </w:r>
    </w:p>
    <w:p>
      <w:pPr>
        <w:snapToGrid w:val="0"/>
        <w:spacing w:line="440" w:lineRule="exact"/>
        <w:ind w:firstLine="525" w:firstLineChars="250"/>
        <w:rPr>
          <w:rFonts w:ascii="宋体" w:hAnsi="宋体" w:cs="宋体"/>
          <w:szCs w:val="21"/>
          <w:u w:val="single"/>
        </w:rPr>
      </w:pPr>
      <w:r>
        <w:rPr>
          <w:rFonts w:hint="eastAsia" w:ascii="宋体" w:hAnsi="宋体" w:cs="宋体"/>
          <w:szCs w:val="21"/>
        </w:rPr>
        <w:t xml:space="preserve">  采购代理机构及联系人: 见投标人须知前附表。</w:t>
      </w:r>
    </w:p>
    <w:p>
      <w:pPr>
        <w:snapToGrid w:val="0"/>
        <w:spacing w:line="440" w:lineRule="exact"/>
        <w:ind w:firstLine="420" w:firstLineChars="200"/>
        <w:rPr>
          <w:rFonts w:ascii="宋体" w:hAnsi="宋体" w:cs="宋体"/>
          <w:szCs w:val="21"/>
        </w:rPr>
      </w:pPr>
      <w:r>
        <w:rPr>
          <w:rFonts w:hint="eastAsia" w:ascii="宋体" w:hAnsi="宋体" w:cs="宋体"/>
          <w:szCs w:val="21"/>
        </w:rPr>
        <w:t>1.3资金来源：见投标人须知前附表。</w:t>
      </w:r>
    </w:p>
    <w:p>
      <w:pPr>
        <w:snapToGrid w:val="0"/>
        <w:spacing w:line="440" w:lineRule="exact"/>
        <w:ind w:firstLine="420" w:firstLineChars="200"/>
        <w:rPr>
          <w:rFonts w:ascii="宋体" w:hAnsi="宋体" w:cs="宋体"/>
          <w:szCs w:val="21"/>
        </w:rPr>
      </w:pPr>
      <w:r>
        <w:rPr>
          <w:rFonts w:hint="eastAsia" w:ascii="宋体" w:hAnsi="宋体" w:cs="宋体"/>
          <w:szCs w:val="21"/>
        </w:rPr>
        <w:t>1.4本项目预算：见投标人须知前附表。</w:t>
      </w:r>
    </w:p>
    <w:p>
      <w:pPr>
        <w:snapToGrid w:val="0"/>
        <w:spacing w:line="440" w:lineRule="exact"/>
        <w:ind w:firstLine="420" w:firstLineChars="200"/>
        <w:rPr>
          <w:rFonts w:ascii="宋体" w:hAnsi="宋体" w:cs="宋体"/>
          <w:szCs w:val="21"/>
        </w:rPr>
      </w:pPr>
      <w:r>
        <w:rPr>
          <w:rFonts w:hint="eastAsia" w:ascii="宋体" w:hAnsi="宋体" w:cs="宋体"/>
          <w:szCs w:val="21"/>
        </w:rPr>
        <w:t>1.5本项目最高限价：见投标人须知前附表。</w:t>
      </w:r>
    </w:p>
    <w:p>
      <w:pPr>
        <w:snapToGrid w:val="0"/>
        <w:spacing w:line="440" w:lineRule="exact"/>
        <w:ind w:firstLine="422" w:firstLineChars="200"/>
        <w:rPr>
          <w:rFonts w:ascii="宋体" w:hAnsi="宋体" w:cs="宋体"/>
          <w:b/>
          <w:szCs w:val="21"/>
        </w:rPr>
      </w:pPr>
      <w:r>
        <w:rPr>
          <w:rFonts w:hint="eastAsia" w:ascii="宋体" w:hAnsi="宋体" w:cs="宋体"/>
          <w:b/>
          <w:szCs w:val="21"/>
        </w:rPr>
        <w:t>2.招标范围：</w:t>
      </w:r>
    </w:p>
    <w:p>
      <w:pPr>
        <w:snapToGrid w:val="0"/>
        <w:spacing w:line="440" w:lineRule="exact"/>
        <w:ind w:firstLine="420" w:firstLineChars="200"/>
        <w:rPr>
          <w:rFonts w:ascii="宋体" w:hAnsi="宋体" w:cs="宋体"/>
          <w:szCs w:val="21"/>
          <w:u w:val="single"/>
        </w:rPr>
      </w:pPr>
      <w:r>
        <w:rPr>
          <w:rFonts w:hint="eastAsia" w:ascii="宋体" w:hAnsi="宋体" w:cs="宋体"/>
          <w:szCs w:val="21"/>
        </w:rPr>
        <w:t>2.1 采购内容：见投标人须知前附表。</w:t>
      </w:r>
    </w:p>
    <w:p>
      <w:pPr>
        <w:snapToGrid w:val="0"/>
        <w:spacing w:line="440" w:lineRule="exact"/>
        <w:ind w:firstLine="420" w:firstLineChars="200"/>
        <w:rPr>
          <w:rFonts w:ascii="宋体" w:hAnsi="宋体" w:cs="宋体"/>
          <w:szCs w:val="21"/>
        </w:rPr>
      </w:pPr>
      <w:r>
        <w:rPr>
          <w:rFonts w:hint="eastAsia" w:ascii="宋体" w:hAnsi="宋体" w:cs="宋体"/>
          <w:szCs w:val="21"/>
        </w:rPr>
        <w:t>2.2 技术要求：详见招标文件第四章采购需求。</w:t>
      </w:r>
    </w:p>
    <w:p>
      <w:pPr>
        <w:snapToGrid w:val="0"/>
        <w:spacing w:line="440" w:lineRule="exact"/>
        <w:ind w:firstLine="422" w:firstLineChars="200"/>
        <w:rPr>
          <w:rFonts w:ascii="宋体" w:hAnsi="宋体" w:cs="宋体"/>
          <w:b/>
          <w:szCs w:val="21"/>
        </w:rPr>
      </w:pPr>
      <w:r>
        <w:rPr>
          <w:rFonts w:hint="eastAsia" w:ascii="宋体" w:hAnsi="宋体" w:cs="宋体"/>
          <w:b/>
          <w:szCs w:val="21"/>
        </w:rPr>
        <w:t>3.标包划分：</w:t>
      </w:r>
    </w:p>
    <w:p>
      <w:pPr>
        <w:snapToGrid w:val="0"/>
        <w:spacing w:line="440" w:lineRule="exact"/>
        <w:ind w:firstLine="420" w:firstLineChars="200"/>
        <w:rPr>
          <w:rFonts w:ascii="宋体" w:hAnsi="宋体" w:cs="宋体"/>
          <w:szCs w:val="21"/>
        </w:rPr>
      </w:pPr>
      <w:r>
        <w:rPr>
          <w:rFonts w:hint="eastAsia" w:ascii="宋体" w:hAnsi="宋体" w:cs="宋体"/>
          <w:szCs w:val="21"/>
        </w:rPr>
        <w:t>3.1本项目划分：见投标人须知前附表。</w:t>
      </w:r>
    </w:p>
    <w:p>
      <w:pPr>
        <w:snapToGrid w:val="0"/>
        <w:spacing w:line="440" w:lineRule="exact"/>
        <w:ind w:firstLine="422" w:firstLineChars="200"/>
        <w:rPr>
          <w:rFonts w:ascii="宋体" w:hAnsi="宋体" w:cs="宋体"/>
          <w:b/>
          <w:szCs w:val="21"/>
        </w:rPr>
      </w:pPr>
      <w:r>
        <w:rPr>
          <w:rFonts w:hint="eastAsia" w:ascii="宋体" w:hAnsi="宋体" w:cs="宋体"/>
          <w:b/>
          <w:szCs w:val="21"/>
        </w:rPr>
        <w:t>4.招标方式：</w:t>
      </w:r>
    </w:p>
    <w:p>
      <w:pPr>
        <w:snapToGrid w:val="0"/>
        <w:spacing w:line="440" w:lineRule="exact"/>
        <w:ind w:firstLine="420" w:firstLineChars="200"/>
        <w:rPr>
          <w:rFonts w:ascii="宋体" w:hAnsi="宋体" w:cs="宋体"/>
          <w:szCs w:val="21"/>
        </w:rPr>
      </w:pPr>
      <w:r>
        <w:rPr>
          <w:rFonts w:hint="eastAsia" w:ascii="宋体" w:hAnsi="宋体" w:cs="宋体"/>
          <w:szCs w:val="21"/>
        </w:rPr>
        <w:t>4.1本项目招标方式：见投标人须知前附表。</w:t>
      </w:r>
    </w:p>
    <w:p>
      <w:pPr>
        <w:snapToGrid w:val="0"/>
        <w:spacing w:line="440" w:lineRule="exact"/>
        <w:ind w:firstLine="422" w:firstLineChars="200"/>
        <w:rPr>
          <w:rFonts w:ascii="宋体" w:hAnsi="宋体" w:cs="宋体"/>
          <w:b/>
          <w:szCs w:val="21"/>
        </w:rPr>
      </w:pPr>
      <w:r>
        <w:rPr>
          <w:rFonts w:hint="eastAsia" w:ascii="宋体" w:hAnsi="宋体" w:cs="宋体"/>
          <w:b/>
          <w:szCs w:val="21"/>
        </w:rPr>
        <w:t>5.计价方式：</w:t>
      </w:r>
    </w:p>
    <w:p>
      <w:pPr>
        <w:snapToGrid w:val="0"/>
        <w:spacing w:line="440" w:lineRule="exact"/>
        <w:ind w:firstLine="420" w:firstLineChars="200"/>
        <w:rPr>
          <w:rFonts w:ascii="宋体" w:hAnsi="宋体" w:cs="宋体"/>
          <w:szCs w:val="21"/>
        </w:rPr>
      </w:pPr>
      <w:r>
        <w:rPr>
          <w:rFonts w:hint="eastAsia" w:ascii="宋体" w:hAnsi="宋体" w:cs="宋体"/>
          <w:szCs w:val="21"/>
        </w:rPr>
        <w:t>5.1本次招标项目合同采用</w:t>
      </w:r>
      <w:r>
        <w:rPr>
          <w:rFonts w:hint="eastAsia" w:ascii="宋体" w:hAnsi="宋体" w:cs="宋体"/>
          <w:szCs w:val="21"/>
          <w:u w:val="single"/>
        </w:rPr>
        <w:t xml:space="preserve"> 总价合同 </w:t>
      </w:r>
      <w:r>
        <w:rPr>
          <w:rFonts w:hint="eastAsia" w:ascii="宋体" w:hAnsi="宋体" w:cs="宋体"/>
          <w:szCs w:val="21"/>
        </w:rPr>
        <w:t>。</w:t>
      </w:r>
    </w:p>
    <w:p>
      <w:pPr>
        <w:snapToGrid w:val="0"/>
        <w:spacing w:line="440" w:lineRule="exact"/>
        <w:ind w:firstLine="422" w:firstLineChars="200"/>
        <w:rPr>
          <w:rFonts w:ascii="宋体" w:hAnsi="宋体" w:cs="宋体"/>
          <w:b/>
          <w:szCs w:val="21"/>
        </w:rPr>
      </w:pPr>
      <w:r>
        <w:rPr>
          <w:rFonts w:hint="eastAsia" w:ascii="宋体" w:hAnsi="宋体" w:cs="宋体"/>
          <w:b/>
          <w:szCs w:val="21"/>
        </w:rPr>
        <w:t>6.评标办法：</w:t>
      </w:r>
    </w:p>
    <w:p>
      <w:pPr>
        <w:snapToGrid w:val="0"/>
        <w:spacing w:line="440" w:lineRule="exact"/>
        <w:ind w:firstLine="420" w:firstLineChars="200"/>
        <w:rPr>
          <w:rFonts w:ascii="宋体" w:hAnsi="宋体" w:cs="宋体"/>
          <w:szCs w:val="21"/>
        </w:rPr>
      </w:pPr>
      <w:r>
        <w:rPr>
          <w:rFonts w:hint="eastAsia" w:ascii="宋体" w:hAnsi="宋体" w:cs="宋体"/>
          <w:szCs w:val="21"/>
        </w:rPr>
        <w:t>6.1本次招标评标</w:t>
      </w:r>
      <w:r>
        <w:rPr>
          <w:rFonts w:hint="eastAsia" w:ascii="宋体" w:hAnsi="宋体" w:cs="宋体"/>
          <w:color w:val="auto"/>
          <w:szCs w:val="21"/>
        </w:rPr>
        <w:t>采用</w:t>
      </w:r>
      <w:r>
        <w:rPr>
          <w:rFonts w:hint="eastAsia" w:ascii="宋体" w:hAnsi="宋体" w:cs="宋体"/>
          <w:color w:val="auto"/>
          <w:szCs w:val="21"/>
          <w:u w:val="single"/>
        </w:rPr>
        <w:t xml:space="preserve"> 综合评分法</w:t>
      </w:r>
      <w:r>
        <w:rPr>
          <w:rFonts w:hint="eastAsia" w:ascii="宋体" w:hAnsi="宋体" w:cs="宋体"/>
          <w:color w:val="auto"/>
          <w:szCs w:val="21"/>
        </w:rPr>
        <w:t>（</w:t>
      </w:r>
      <w:r>
        <w:rPr>
          <w:rFonts w:hint="eastAsia" w:ascii="宋体" w:hAnsi="宋体" w:cs="宋体"/>
          <w:szCs w:val="21"/>
        </w:rPr>
        <w:t>详见第三章评标办法）</w:t>
      </w:r>
    </w:p>
    <w:p>
      <w:pPr>
        <w:snapToGrid w:val="0"/>
        <w:spacing w:line="440" w:lineRule="exact"/>
        <w:ind w:firstLine="422" w:firstLineChars="200"/>
        <w:rPr>
          <w:rFonts w:ascii="宋体" w:hAnsi="宋体" w:cs="宋体"/>
          <w:b/>
          <w:szCs w:val="21"/>
        </w:rPr>
      </w:pPr>
      <w:r>
        <w:rPr>
          <w:rFonts w:hint="eastAsia" w:ascii="宋体" w:hAnsi="宋体" w:cs="宋体"/>
          <w:b/>
          <w:szCs w:val="21"/>
        </w:rPr>
        <w:t>7.投标人资格：</w:t>
      </w:r>
    </w:p>
    <w:p>
      <w:pPr>
        <w:widowControl/>
        <w:spacing w:line="440" w:lineRule="exact"/>
        <w:ind w:firstLine="420" w:firstLineChars="200"/>
        <w:jc w:val="left"/>
        <w:rPr>
          <w:rFonts w:ascii="宋体" w:hAnsi="宋体" w:cs="宋体"/>
          <w:szCs w:val="21"/>
        </w:rPr>
      </w:pPr>
      <w:r>
        <w:rPr>
          <w:rFonts w:hint="eastAsia" w:ascii="宋体" w:hAnsi="宋体" w:cs="宋体"/>
          <w:szCs w:val="21"/>
        </w:rPr>
        <w:t>7.1本项目投标人资格：见投标人须知前附表。</w:t>
      </w:r>
    </w:p>
    <w:p>
      <w:pPr>
        <w:spacing w:line="440" w:lineRule="exact"/>
        <w:ind w:firstLine="422" w:firstLineChars="200"/>
        <w:rPr>
          <w:rFonts w:ascii="宋体" w:hAnsi="宋体" w:cs="宋体"/>
          <w:b/>
          <w:szCs w:val="21"/>
        </w:rPr>
      </w:pPr>
      <w:r>
        <w:rPr>
          <w:rFonts w:hint="eastAsia" w:ascii="宋体" w:hAnsi="宋体" w:cs="宋体"/>
          <w:b/>
          <w:szCs w:val="21"/>
        </w:rPr>
        <w:t>8. 投标费用</w:t>
      </w:r>
    </w:p>
    <w:p>
      <w:pPr>
        <w:snapToGrid w:val="0"/>
        <w:spacing w:line="440" w:lineRule="exact"/>
        <w:ind w:firstLine="420" w:firstLineChars="200"/>
        <w:rPr>
          <w:rFonts w:ascii="宋体" w:hAnsi="宋体" w:cs="宋体"/>
          <w:szCs w:val="21"/>
        </w:rPr>
      </w:pPr>
      <w:r>
        <w:rPr>
          <w:rFonts w:hint="eastAsia" w:ascii="宋体" w:hAnsi="宋体" w:cs="宋体"/>
          <w:szCs w:val="21"/>
        </w:rPr>
        <w:t>8.1投标人准备和参加投标活动发生的费用自理。</w:t>
      </w:r>
    </w:p>
    <w:p>
      <w:pPr>
        <w:spacing w:line="440" w:lineRule="exact"/>
        <w:ind w:firstLine="422" w:firstLineChars="200"/>
        <w:rPr>
          <w:rFonts w:ascii="宋体" w:hAnsi="宋体" w:cs="宋体"/>
          <w:b/>
          <w:szCs w:val="21"/>
        </w:rPr>
      </w:pPr>
      <w:r>
        <w:rPr>
          <w:rFonts w:hint="eastAsia" w:ascii="宋体" w:hAnsi="宋体" w:cs="宋体"/>
          <w:b/>
          <w:szCs w:val="21"/>
        </w:rPr>
        <w:t>9.</w:t>
      </w:r>
      <w:bookmarkStart w:id="22" w:name="_Toc152042315"/>
      <w:bookmarkStart w:id="23" w:name="_Toc247513962"/>
      <w:bookmarkStart w:id="24" w:name="_Toc247527563"/>
      <w:bookmarkStart w:id="25" w:name="_Toc247592876"/>
      <w:bookmarkStart w:id="26" w:name="_Toc152045539"/>
      <w:bookmarkStart w:id="27" w:name="_Toc144974507"/>
      <w:bookmarkStart w:id="28" w:name="_Toc296602429"/>
      <w:r>
        <w:rPr>
          <w:rFonts w:hint="eastAsia" w:ascii="宋体" w:hAnsi="宋体" w:cs="宋体"/>
          <w:b/>
          <w:szCs w:val="21"/>
        </w:rPr>
        <w:t xml:space="preserve"> 踏勘现场</w:t>
      </w:r>
      <w:bookmarkEnd w:id="22"/>
      <w:bookmarkEnd w:id="23"/>
      <w:bookmarkEnd w:id="24"/>
      <w:bookmarkEnd w:id="25"/>
      <w:bookmarkEnd w:id="26"/>
      <w:bookmarkEnd w:id="27"/>
      <w:bookmarkEnd w:id="28"/>
    </w:p>
    <w:p>
      <w:pPr>
        <w:spacing w:line="440" w:lineRule="exact"/>
        <w:ind w:firstLine="409" w:firstLineChars="195"/>
        <w:rPr>
          <w:rFonts w:ascii="宋体" w:hAnsi="宋体" w:cs="宋体"/>
          <w:szCs w:val="21"/>
        </w:rPr>
      </w:pPr>
      <w:r>
        <w:rPr>
          <w:rFonts w:hint="eastAsia" w:ascii="宋体" w:hAnsi="宋体" w:cs="宋体"/>
          <w:szCs w:val="21"/>
        </w:rPr>
        <w:t xml:space="preserve"> 9.1 投标人须知前附表规定组织踏勘现场的，招标人按投标人须知前附表规定的时间、地点组织投标人踏勘项目现场。 </w:t>
      </w:r>
    </w:p>
    <w:p>
      <w:pPr>
        <w:spacing w:line="440" w:lineRule="exact"/>
        <w:ind w:firstLine="409" w:firstLineChars="195"/>
        <w:rPr>
          <w:rFonts w:ascii="宋体" w:hAnsi="宋体" w:cs="宋体"/>
          <w:szCs w:val="21"/>
        </w:rPr>
      </w:pPr>
      <w:r>
        <w:rPr>
          <w:rFonts w:hint="eastAsia" w:ascii="宋体" w:hAnsi="宋体" w:cs="宋体"/>
          <w:szCs w:val="21"/>
        </w:rPr>
        <w:t>9.2 投标人踏勘现场发生的费用自理。</w:t>
      </w:r>
    </w:p>
    <w:p>
      <w:pPr>
        <w:spacing w:line="440" w:lineRule="exact"/>
        <w:ind w:firstLine="409" w:firstLineChars="195"/>
        <w:rPr>
          <w:rFonts w:ascii="宋体" w:hAnsi="宋体" w:cs="宋体"/>
          <w:szCs w:val="21"/>
        </w:rPr>
      </w:pPr>
      <w:r>
        <w:rPr>
          <w:rFonts w:hint="eastAsia" w:ascii="宋体" w:hAnsi="宋体" w:cs="宋体"/>
          <w:szCs w:val="21"/>
        </w:rPr>
        <w:t>9.3 除招标人的原因外，投标人自行负责在踏勘现场中所发生的人员伤亡和财产损失。</w:t>
      </w:r>
    </w:p>
    <w:p>
      <w:pPr>
        <w:spacing w:line="440" w:lineRule="exact"/>
        <w:ind w:firstLine="409" w:firstLineChars="195"/>
        <w:rPr>
          <w:rFonts w:ascii="宋体" w:hAnsi="宋体" w:cs="宋体"/>
          <w:szCs w:val="21"/>
        </w:rPr>
      </w:pPr>
      <w:r>
        <w:rPr>
          <w:rFonts w:hint="eastAsia" w:ascii="宋体" w:hAnsi="宋体" w:cs="宋体"/>
          <w:szCs w:val="21"/>
        </w:rPr>
        <w:t>9.4 招标人在踏勘现场中介绍的场地和相关的周边环境情况，供投标人在编制投标文件时参考，招标人不对投标人据此作出的判断和决策负责。</w:t>
      </w:r>
      <w:bookmarkStart w:id="29" w:name="_Toc247527564"/>
      <w:bookmarkStart w:id="30" w:name="_Toc152045540"/>
      <w:bookmarkStart w:id="31" w:name="_Toc152042316"/>
      <w:bookmarkStart w:id="32" w:name="_Toc144974508"/>
      <w:bookmarkStart w:id="33" w:name="_Toc247592877"/>
      <w:bookmarkStart w:id="34" w:name="_Toc296602430"/>
      <w:bookmarkStart w:id="35" w:name="_Toc247513963"/>
    </w:p>
    <w:p>
      <w:pPr>
        <w:spacing w:line="440" w:lineRule="exact"/>
        <w:ind w:firstLine="422" w:firstLineChars="200"/>
        <w:rPr>
          <w:rFonts w:ascii="宋体" w:hAnsi="宋体" w:cs="宋体"/>
          <w:b/>
          <w:szCs w:val="21"/>
        </w:rPr>
      </w:pPr>
      <w:r>
        <w:rPr>
          <w:rFonts w:hint="eastAsia" w:ascii="宋体" w:hAnsi="宋体" w:cs="宋体"/>
          <w:b/>
          <w:szCs w:val="21"/>
        </w:rPr>
        <w:t>10. 投标预备会</w:t>
      </w:r>
      <w:bookmarkEnd w:id="29"/>
      <w:bookmarkEnd w:id="30"/>
      <w:bookmarkEnd w:id="31"/>
      <w:bookmarkEnd w:id="32"/>
      <w:bookmarkEnd w:id="33"/>
      <w:bookmarkEnd w:id="34"/>
      <w:bookmarkEnd w:id="35"/>
      <w:r>
        <w:rPr>
          <w:rFonts w:hint="eastAsia" w:ascii="宋体" w:hAnsi="宋体" w:cs="宋体"/>
          <w:b/>
          <w:szCs w:val="21"/>
        </w:rPr>
        <w:t>（本项目不采用）</w:t>
      </w:r>
    </w:p>
    <w:p>
      <w:pPr>
        <w:spacing w:line="440" w:lineRule="exact"/>
        <w:ind w:firstLine="409" w:firstLineChars="195"/>
        <w:rPr>
          <w:rFonts w:ascii="宋体" w:hAnsi="宋体" w:cs="宋体"/>
          <w:szCs w:val="21"/>
        </w:rPr>
      </w:pPr>
      <w:r>
        <w:rPr>
          <w:rFonts w:hint="eastAsia" w:ascii="宋体" w:hAnsi="宋体" w:cs="宋体"/>
          <w:szCs w:val="21"/>
        </w:rPr>
        <w:t>10.1投标人须知前附表规定召开投标预备会的，招标人按投标人须知前附表规定的时间和地点召开投标预备会，澄清投标人提出的问题。</w:t>
      </w:r>
    </w:p>
    <w:p>
      <w:pPr>
        <w:numPr>
          <w:ilvl w:val="0"/>
          <w:numId w:val="8"/>
        </w:numPr>
        <w:spacing w:line="440" w:lineRule="exact"/>
        <w:ind w:firstLine="422" w:firstLineChars="200"/>
        <w:rPr>
          <w:rFonts w:ascii="宋体" w:hAnsi="宋体" w:cs="宋体"/>
          <w:b/>
          <w:szCs w:val="21"/>
        </w:rPr>
      </w:pPr>
      <w:r>
        <w:rPr>
          <w:rFonts w:hint="eastAsia" w:ascii="宋体" w:hAnsi="宋体" w:cs="宋体"/>
          <w:b/>
          <w:szCs w:val="21"/>
        </w:rPr>
        <w:t>联合投标、合同分包（本项目不采用）</w:t>
      </w:r>
    </w:p>
    <w:p>
      <w:pPr>
        <w:spacing w:line="440" w:lineRule="exact"/>
        <w:ind w:firstLine="420" w:firstLineChars="200"/>
        <w:rPr>
          <w:rFonts w:ascii="宋体" w:hAnsi="宋体" w:cs="宋体"/>
          <w:szCs w:val="21"/>
        </w:rPr>
      </w:pPr>
      <w:r>
        <w:rPr>
          <w:rFonts w:hint="eastAsia" w:ascii="宋体" w:hAnsi="宋体" w:cs="宋体"/>
          <w:szCs w:val="21"/>
        </w:rPr>
        <w:t>11.1两个以上投标人可以组成一个投标联合体，以一个投标人的身份投标。以联合体形式参加投标的，联合体各方均应当符合《</w:t>
      </w:r>
      <w:r>
        <w:rPr>
          <w:rFonts w:hint="eastAsia" w:ascii="宋体" w:hAnsi="宋体" w:cs="宋体"/>
        </w:rPr>
        <w:t>中华人民共和国政府采购法</w:t>
      </w:r>
      <w:r>
        <w:rPr>
          <w:rFonts w:hint="eastAsia" w:ascii="宋体" w:hAnsi="宋体" w:cs="宋体"/>
          <w:szCs w:val="21"/>
        </w:rPr>
        <w:t>》第二十二条规定的条件。招标人根据采购项目的特殊要求规定投标人特定条件的，联合体各方中至少应当有一方符合招标人规定的特定条件。</w:t>
      </w:r>
    </w:p>
    <w:p>
      <w:pPr>
        <w:spacing w:line="440" w:lineRule="exact"/>
        <w:ind w:firstLine="409" w:firstLineChars="195"/>
        <w:rPr>
          <w:rFonts w:ascii="宋体" w:hAnsi="宋体" w:cs="宋体"/>
          <w:szCs w:val="21"/>
        </w:rPr>
      </w:pPr>
      <w:r>
        <w:rPr>
          <w:rFonts w:hint="eastAsia" w:ascii="宋体" w:hAnsi="宋体" w:cs="宋体"/>
          <w:szCs w:val="21"/>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pacing w:line="440" w:lineRule="exact"/>
        <w:ind w:firstLine="411" w:firstLineChars="196"/>
        <w:rPr>
          <w:rFonts w:ascii="宋体" w:hAnsi="宋体" w:cs="宋体"/>
          <w:szCs w:val="21"/>
        </w:rPr>
      </w:pPr>
      <w:r>
        <w:rPr>
          <w:rFonts w:hint="eastAsia" w:ascii="宋体" w:hAnsi="宋体" w:cs="宋体"/>
          <w:szCs w:val="21"/>
        </w:rPr>
        <w:t>11.3 联合体应当确定其中一个单位为投标的全权代表，负责参加投标的一切事务，并承担投标及履约中应承担的全部责任与义务。</w:t>
      </w:r>
    </w:p>
    <w:p>
      <w:pPr>
        <w:spacing w:line="440" w:lineRule="exact"/>
        <w:ind w:firstLine="435"/>
        <w:rPr>
          <w:rFonts w:ascii="宋体" w:hAnsi="宋体" w:cs="宋体"/>
          <w:szCs w:val="21"/>
        </w:rPr>
      </w:pPr>
      <w:r>
        <w:rPr>
          <w:rFonts w:hint="eastAsia" w:ascii="宋体" w:hAnsi="宋体" w:cs="宋体"/>
          <w:szCs w:val="21"/>
        </w:rPr>
        <w:t>11.4 联合体各方应当共同与招标人签订采购合同，就采购合同约定的事项对招标人承担连带责任。</w:t>
      </w:r>
    </w:p>
    <w:p>
      <w:pPr>
        <w:spacing w:line="440" w:lineRule="exact"/>
        <w:ind w:firstLine="409" w:firstLineChars="195"/>
        <w:rPr>
          <w:rFonts w:ascii="宋体" w:hAnsi="宋体" w:cs="宋体"/>
          <w:szCs w:val="21"/>
        </w:rPr>
      </w:pPr>
      <w:r>
        <w:rPr>
          <w:rFonts w:hint="eastAsia" w:ascii="宋体" w:hAnsi="宋体" w:cs="宋体"/>
          <w:szCs w:val="21"/>
        </w:rPr>
        <w:t>11.5 联合体中有同类资质的供应商按照联合体分工承担相同工作的，应当按照资质等级较低的供应商确定资质等级。</w:t>
      </w:r>
    </w:p>
    <w:p>
      <w:pPr>
        <w:pStyle w:val="12"/>
        <w:spacing w:after="0" w:line="440" w:lineRule="exact"/>
        <w:ind w:left="0" w:leftChars="0"/>
        <w:rPr>
          <w:rFonts w:ascii="宋体" w:hAnsi="宋体" w:cs="宋体"/>
          <w:b/>
          <w:szCs w:val="21"/>
        </w:rPr>
      </w:pPr>
      <w:r>
        <w:rPr>
          <w:rFonts w:hint="eastAsia" w:ascii="宋体" w:hAnsi="宋体" w:cs="宋体"/>
          <w:szCs w:val="21"/>
        </w:rPr>
        <w:t>11.6 非专门面向中小企业采购项目是否允许大中型企业向一家或者多家小微企业分包见投标人须知前附表。</w:t>
      </w:r>
    </w:p>
    <w:p>
      <w:pPr>
        <w:spacing w:line="440" w:lineRule="exact"/>
        <w:ind w:firstLine="413" w:firstLineChars="196"/>
        <w:jc w:val="left"/>
        <w:rPr>
          <w:rFonts w:ascii="宋体" w:hAnsi="宋体" w:cs="宋体"/>
          <w:b/>
          <w:szCs w:val="21"/>
        </w:rPr>
      </w:pPr>
      <w:r>
        <w:rPr>
          <w:rFonts w:hint="eastAsia" w:ascii="宋体" w:hAnsi="宋体" w:cs="宋体"/>
          <w:b/>
          <w:szCs w:val="21"/>
        </w:rPr>
        <w:t>12.招标代理费和其他费用</w:t>
      </w:r>
    </w:p>
    <w:p>
      <w:pPr>
        <w:spacing w:line="440" w:lineRule="exact"/>
        <w:ind w:firstLine="420" w:firstLineChars="200"/>
        <w:jc w:val="left"/>
        <w:rPr>
          <w:rFonts w:ascii="宋体" w:hAnsi="宋体" w:cs="宋体"/>
          <w:szCs w:val="21"/>
        </w:rPr>
      </w:pPr>
      <w:r>
        <w:rPr>
          <w:rFonts w:hint="eastAsia" w:ascii="宋体" w:hAnsi="宋体" w:cs="宋体"/>
          <w:bCs/>
          <w:szCs w:val="21"/>
        </w:rPr>
        <w:t>12.1</w:t>
      </w:r>
      <w:r>
        <w:rPr>
          <w:rFonts w:hint="eastAsia" w:ascii="宋体" w:hAnsi="宋体" w:cs="宋体"/>
          <w:szCs w:val="21"/>
        </w:rPr>
        <w:t>见投标人须知前附表。</w:t>
      </w:r>
    </w:p>
    <w:p>
      <w:pPr>
        <w:spacing w:line="440" w:lineRule="exact"/>
        <w:ind w:firstLine="422" w:firstLineChars="200"/>
        <w:rPr>
          <w:rFonts w:ascii="宋体" w:hAnsi="宋体" w:cs="宋体"/>
          <w:b/>
          <w:szCs w:val="21"/>
        </w:rPr>
      </w:pPr>
      <w:r>
        <w:rPr>
          <w:rFonts w:hint="eastAsia" w:ascii="宋体" w:hAnsi="宋体" w:cs="宋体"/>
          <w:b/>
          <w:szCs w:val="21"/>
        </w:rPr>
        <w:t>13.投标人应注意的事项</w:t>
      </w:r>
    </w:p>
    <w:p>
      <w:pPr>
        <w:spacing w:line="440" w:lineRule="exact"/>
        <w:ind w:firstLine="420" w:firstLineChars="200"/>
        <w:rPr>
          <w:rFonts w:ascii="宋体" w:hAnsi="宋体" w:cs="宋体"/>
          <w:szCs w:val="21"/>
        </w:rPr>
      </w:pPr>
      <w:r>
        <w:rPr>
          <w:rFonts w:hint="eastAsia" w:ascii="宋体" w:hAnsi="宋体" w:cs="宋体"/>
          <w:szCs w:val="21"/>
        </w:rPr>
        <w:t>13.1投标人一旦参加投标，即被认为接受了本招标文件中的所有条件和规定。投标人必须严格按招标文件的要求编制投标文件，以便评委审核。否则，由此产生的一切后果由投标人承担。</w:t>
      </w:r>
    </w:p>
    <w:p>
      <w:pPr>
        <w:spacing w:line="440" w:lineRule="exact"/>
        <w:ind w:firstLine="420" w:firstLineChars="200"/>
        <w:rPr>
          <w:rFonts w:ascii="宋体" w:hAnsi="宋体" w:cs="宋体"/>
          <w:szCs w:val="21"/>
        </w:rPr>
      </w:pPr>
      <w:r>
        <w:rPr>
          <w:rFonts w:hint="eastAsia" w:ascii="宋体" w:hAnsi="宋体" w:cs="宋体"/>
          <w:szCs w:val="21"/>
        </w:rPr>
        <w:t>13.2投标人对采购内容中规定的服务需求、技术参数、规格、数量和要求等必须响应或优于招标文件的相关要求。</w:t>
      </w:r>
    </w:p>
    <w:p>
      <w:pPr>
        <w:spacing w:line="440" w:lineRule="exact"/>
        <w:ind w:firstLine="420" w:firstLineChars="200"/>
        <w:rPr>
          <w:rFonts w:ascii="宋体" w:hAnsi="宋体" w:cs="宋体"/>
          <w:szCs w:val="21"/>
        </w:rPr>
      </w:pPr>
      <w:r>
        <w:rPr>
          <w:rFonts w:hint="eastAsia" w:ascii="宋体" w:hAnsi="宋体" w:cs="宋体"/>
          <w:szCs w:val="21"/>
        </w:rPr>
        <w:t>13.3</w:t>
      </w:r>
      <w:r>
        <w:rPr>
          <w:rFonts w:hint="eastAsia" w:ascii="宋体" w:hAnsi="宋体" w:cs="宋体"/>
          <w:bCs/>
          <w:szCs w:val="21"/>
        </w:rPr>
        <w:t>单位负责人为同一人或者存在直接控股、管理关系的不同投标人，不得参加同一合同项下的政府采购活动。</w:t>
      </w:r>
      <w:r>
        <w:rPr>
          <w:rFonts w:hint="eastAsia" w:ascii="宋体" w:hAnsi="宋体" w:cs="宋体"/>
          <w:szCs w:val="21"/>
        </w:rPr>
        <w:t>为采购项目提供整体设计、规范编制或者项目管理、监理、检测等服务的投标人，不得再参加该采购项目的其他采购活动。</w:t>
      </w:r>
    </w:p>
    <w:p>
      <w:pPr>
        <w:spacing w:line="440" w:lineRule="exact"/>
        <w:ind w:firstLine="417" w:firstLineChars="199"/>
        <w:jc w:val="left"/>
        <w:rPr>
          <w:rFonts w:ascii="宋体" w:hAnsi="宋体" w:cs="宋体"/>
          <w:szCs w:val="21"/>
        </w:rPr>
      </w:pPr>
      <w:r>
        <w:rPr>
          <w:rFonts w:hint="eastAsia" w:ascii="宋体" w:hAnsi="宋体" w:cs="宋体"/>
          <w:szCs w:val="21"/>
        </w:rPr>
        <w:t>13.5 投标人被视为充分熟悉本招标项目所在地的与履行合同有关的各种情况，包括但不限于：</w:t>
      </w:r>
    </w:p>
    <w:p>
      <w:pPr>
        <w:spacing w:line="440" w:lineRule="exact"/>
        <w:ind w:firstLine="315" w:firstLineChars="150"/>
        <w:rPr>
          <w:rFonts w:ascii="宋体" w:hAnsi="宋体" w:cs="宋体"/>
          <w:szCs w:val="21"/>
        </w:rPr>
      </w:pPr>
      <w:r>
        <w:rPr>
          <w:rFonts w:hint="eastAsia" w:ascii="宋体" w:hAnsi="宋体" w:cs="宋体"/>
          <w:szCs w:val="21"/>
        </w:rPr>
        <w:t>（1）国家对本次投标货物和服务的生产、安装调试、验收、维修等有关法律、法规及行业管理标准；</w:t>
      </w:r>
    </w:p>
    <w:p>
      <w:pPr>
        <w:spacing w:line="440" w:lineRule="exact"/>
        <w:ind w:firstLine="315" w:firstLineChars="150"/>
        <w:rPr>
          <w:rFonts w:ascii="宋体" w:hAnsi="宋体" w:cs="宋体"/>
          <w:szCs w:val="21"/>
        </w:rPr>
      </w:pPr>
      <w:r>
        <w:rPr>
          <w:rFonts w:hint="eastAsia" w:ascii="宋体" w:hAnsi="宋体" w:cs="宋体"/>
          <w:szCs w:val="21"/>
        </w:rPr>
        <w:t>（2）安徽省及滁州市等有关管理部门的相关规定；</w:t>
      </w:r>
    </w:p>
    <w:p>
      <w:pPr>
        <w:spacing w:line="440" w:lineRule="exact"/>
        <w:ind w:firstLine="315" w:firstLineChars="150"/>
        <w:rPr>
          <w:rFonts w:ascii="宋体" w:hAnsi="宋体" w:cs="宋体"/>
          <w:szCs w:val="21"/>
        </w:rPr>
      </w:pPr>
      <w:r>
        <w:rPr>
          <w:rFonts w:hint="eastAsia" w:ascii="宋体" w:hAnsi="宋体" w:cs="宋体"/>
          <w:szCs w:val="21"/>
        </w:rPr>
        <w:t>（3）招标人的相关场地情况、基础建设、电力供应情况及相关设计标准。</w:t>
      </w:r>
    </w:p>
    <w:p>
      <w:pPr>
        <w:spacing w:line="440" w:lineRule="exact"/>
        <w:ind w:firstLine="315" w:firstLineChars="150"/>
        <w:rPr>
          <w:rFonts w:ascii="宋体" w:hAnsi="宋体" w:cs="宋体"/>
          <w:szCs w:val="21"/>
        </w:rPr>
      </w:pPr>
      <w:r>
        <w:rPr>
          <w:rFonts w:hint="eastAsia" w:ascii="宋体" w:hAnsi="宋体" w:cs="宋体"/>
          <w:szCs w:val="21"/>
        </w:rPr>
        <w:t>本招标文件不再对上述情况进行描述。</w:t>
      </w:r>
    </w:p>
    <w:p>
      <w:pPr>
        <w:spacing w:line="440" w:lineRule="exact"/>
        <w:ind w:firstLine="420" w:firstLineChars="200"/>
        <w:rPr>
          <w:rFonts w:ascii="宋体" w:hAnsi="宋体" w:cs="宋体"/>
          <w:szCs w:val="21"/>
        </w:rPr>
      </w:pPr>
      <w:r>
        <w:rPr>
          <w:rFonts w:hint="eastAsia" w:ascii="宋体" w:hAnsi="宋体" w:cs="宋体"/>
          <w:szCs w:val="21"/>
        </w:rPr>
        <w:t>13.6中标候选人无正当理由放弃中标候选人资格的，其将被记不良信息记录。</w:t>
      </w:r>
    </w:p>
    <w:p>
      <w:pPr>
        <w:spacing w:before="312" w:beforeLines="100" w:after="312" w:afterLines="100" w:line="440" w:lineRule="exact"/>
        <w:jc w:val="center"/>
        <w:rPr>
          <w:rFonts w:ascii="宋体" w:hAnsi="宋体" w:cs="宋体"/>
          <w:b/>
          <w:sz w:val="28"/>
          <w:szCs w:val="28"/>
        </w:rPr>
      </w:pPr>
      <w:bookmarkStart w:id="36" w:name="_Toc449028868"/>
      <w:r>
        <w:rPr>
          <w:rFonts w:hint="eastAsia" w:ascii="宋体" w:hAnsi="宋体" w:cs="宋体"/>
          <w:b/>
          <w:sz w:val="28"/>
          <w:szCs w:val="28"/>
        </w:rPr>
        <w:t>（二）</w:t>
      </w:r>
      <w:bookmarkEnd w:id="36"/>
      <w:r>
        <w:rPr>
          <w:rFonts w:hint="eastAsia" w:ascii="宋体" w:hAnsi="宋体" w:cs="宋体"/>
          <w:b/>
          <w:sz w:val="28"/>
          <w:szCs w:val="28"/>
        </w:rPr>
        <w:t>招标文件</w:t>
      </w:r>
    </w:p>
    <w:p>
      <w:pPr>
        <w:spacing w:line="440" w:lineRule="exact"/>
        <w:ind w:firstLine="422" w:firstLineChars="200"/>
        <w:rPr>
          <w:rFonts w:ascii="宋体" w:hAnsi="宋体" w:cs="宋体"/>
          <w:b/>
          <w:szCs w:val="21"/>
        </w:rPr>
      </w:pPr>
      <w:r>
        <w:rPr>
          <w:rFonts w:hint="eastAsia" w:ascii="宋体" w:hAnsi="宋体" w:cs="宋体"/>
          <w:b/>
          <w:szCs w:val="21"/>
        </w:rPr>
        <w:t>14. 招标文件的编制依据</w:t>
      </w:r>
    </w:p>
    <w:p>
      <w:pPr>
        <w:spacing w:line="440" w:lineRule="exact"/>
        <w:ind w:firstLine="420" w:firstLineChars="200"/>
        <w:rPr>
          <w:rFonts w:ascii="宋体"/>
          <w:spacing w:val="-2"/>
          <w:szCs w:val="21"/>
        </w:rPr>
      </w:pPr>
      <w:r>
        <w:rPr>
          <w:rFonts w:hint="eastAsia" w:ascii="宋体"/>
          <w:szCs w:val="21"/>
        </w:rPr>
        <w:t>根据</w:t>
      </w:r>
      <w:r>
        <w:rPr>
          <w:rFonts w:hint="eastAsia"/>
        </w:rPr>
        <w:t>《中华人民共和国招标投标法》、《中华人民共和国招标投标法实施条例》</w:t>
      </w:r>
      <w:r>
        <w:rPr>
          <w:rFonts w:hint="eastAsia" w:ascii="宋体"/>
          <w:szCs w:val="21"/>
        </w:rPr>
        <w:t>和</w:t>
      </w:r>
      <w:r>
        <w:rPr>
          <w:rFonts w:hint="eastAsia"/>
        </w:rPr>
        <w:t>《中华人民共和国民法典》</w:t>
      </w:r>
      <w:r>
        <w:rPr>
          <w:rFonts w:hint="eastAsia" w:ascii="宋体"/>
          <w:spacing w:val="-2"/>
          <w:szCs w:val="21"/>
        </w:rPr>
        <w:t>等相关法律法规和规章及部、省、市级规范性文件的规定，编制本招标文件。</w:t>
      </w:r>
    </w:p>
    <w:p>
      <w:pPr>
        <w:spacing w:line="440" w:lineRule="exact"/>
        <w:ind w:firstLine="422" w:firstLineChars="200"/>
        <w:rPr>
          <w:rFonts w:ascii="宋体" w:hAnsi="宋体" w:cs="宋体"/>
          <w:b/>
          <w:szCs w:val="21"/>
        </w:rPr>
      </w:pPr>
      <w:r>
        <w:rPr>
          <w:rFonts w:hint="eastAsia" w:ascii="宋体" w:hAnsi="宋体" w:cs="宋体"/>
          <w:b/>
          <w:szCs w:val="21"/>
        </w:rPr>
        <w:t>15. 招标文件的组成</w:t>
      </w:r>
    </w:p>
    <w:p>
      <w:pPr>
        <w:spacing w:line="440" w:lineRule="exact"/>
        <w:ind w:firstLine="420" w:firstLineChars="200"/>
        <w:rPr>
          <w:rFonts w:ascii="宋体" w:hAnsi="宋体" w:cs="宋体"/>
          <w:szCs w:val="21"/>
        </w:rPr>
      </w:pPr>
      <w:r>
        <w:rPr>
          <w:rFonts w:hint="eastAsia" w:ascii="宋体" w:hAnsi="宋体" w:cs="宋体"/>
          <w:szCs w:val="21"/>
        </w:rPr>
        <w:t>15.1 招标文件包括内容：</w:t>
      </w:r>
    </w:p>
    <w:p>
      <w:pPr>
        <w:spacing w:line="440" w:lineRule="exact"/>
        <w:ind w:firstLine="1470" w:firstLineChars="700"/>
        <w:rPr>
          <w:rFonts w:ascii="宋体" w:hAnsi="宋体" w:cs="宋体"/>
          <w:szCs w:val="21"/>
        </w:rPr>
      </w:pPr>
      <w:r>
        <w:rPr>
          <w:rFonts w:hint="eastAsia" w:ascii="宋体" w:hAnsi="宋体" w:cs="宋体"/>
          <w:szCs w:val="21"/>
        </w:rPr>
        <w:t>第一章  招标公告</w:t>
      </w:r>
    </w:p>
    <w:p>
      <w:pPr>
        <w:spacing w:line="440" w:lineRule="exact"/>
        <w:ind w:firstLine="1470" w:firstLineChars="700"/>
        <w:rPr>
          <w:rFonts w:ascii="宋体" w:hAnsi="宋体" w:cs="宋体"/>
          <w:szCs w:val="21"/>
        </w:rPr>
      </w:pPr>
      <w:r>
        <w:rPr>
          <w:rFonts w:hint="eastAsia" w:ascii="宋体" w:hAnsi="宋体" w:cs="宋体"/>
          <w:szCs w:val="21"/>
        </w:rPr>
        <w:t>第二章  投标人须知</w:t>
      </w:r>
    </w:p>
    <w:p>
      <w:pPr>
        <w:spacing w:line="440" w:lineRule="exact"/>
        <w:ind w:firstLine="1470" w:firstLineChars="700"/>
        <w:rPr>
          <w:rFonts w:ascii="宋体" w:hAnsi="宋体" w:cs="宋体"/>
          <w:szCs w:val="21"/>
        </w:rPr>
      </w:pPr>
      <w:r>
        <w:rPr>
          <w:rFonts w:hint="eastAsia" w:ascii="宋体" w:hAnsi="宋体" w:cs="宋体"/>
          <w:szCs w:val="21"/>
        </w:rPr>
        <w:t>第三章  评标办法</w:t>
      </w:r>
    </w:p>
    <w:p>
      <w:pPr>
        <w:spacing w:line="440" w:lineRule="exact"/>
        <w:ind w:firstLine="1470" w:firstLineChars="700"/>
        <w:rPr>
          <w:rFonts w:ascii="宋体" w:hAnsi="宋体" w:cs="宋体"/>
          <w:szCs w:val="21"/>
        </w:rPr>
      </w:pPr>
      <w:r>
        <w:rPr>
          <w:rFonts w:hint="eastAsia" w:ascii="宋体" w:hAnsi="宋体" w:cs="宋体"/>
          <w:szCs w:val="21"/>
        </w:rPr>
        <w:t>第四章  采购需求</w:t>
      </w:r>
    </w:p>
    <w:p>
      <w:pPr>
        <w:spacing w:line="440" w:lineRule="exact"/>
        <w:ind w:firstLine="1470" w:firstLineChars="700"/>
        <w:rPr>
          <w:rFonts w:ascii="宋体" w:hAnsi="宋体" w:cs="宋体"/>
          <w:szCs w:val="21"/>
        </w:rPr>
      </w:pPr>
      <w:r>
        <w:rPr>
          <w:rFonts w:hint="eastAsia" w:ascii="宋体" w:hAnsi="宋体" w:cs="宋体"/>
          <w:szCs w:val="21"/>
        </w:rPr>
        <w:t>第五章  合同格式（参考）</w:t>
      </w:r>
    </w:p>
    <w:p>
      <w:pPr>
        <w:spacing w:line="440" w:lineRule="exact"/>
        <w:ind w:firstLine="1470" w:firstLineChars="700"/>
        <w:rPr>
          <w:rFonts w:ascii="宋体" w:hAnsi="宋体" w:cs="宋体"/>
          <w:szCs w:val="21"/>
        </w:rPr>
      </w:pPr>
      <w:r>
        <w:rPr>
          <w:rFonts w:hint="eastAsia" w:ascii="宋体" w:hAnsi="宋体" w:cs="宋体"/>
          <w:szCs w:val="21"/>
        </w:rPr>
        <w:t>第六章  投标文件格式</w:t>
      </w:r>
    </w:p>
    <w:p>
      <w:pPr>
        <w:spacing w:line="440" w:lineRule="exact"/>
        <w:rPr>
          <w:rFonts w:ascii="宋体" w:hAnsi="宋体" w:cs="宋体"/>
          <w:szCs w:val="21"/>
        </w:rPr>
      </w:pPr>
      <w:r>
        <w:rPr>
          <w:rFonts w:hint="eastAsia" w:ascii="宋体" w:hAnsi="宋体" w:cs="宋体"/>
          <w:szCs w:val="21"/>
        </w:rPr>
        <w:t xml:space="preserve">   15.2 除15.1款内容外，招标答疑亦为招标文件的组成部分，对招标人和投标人起约束作用。</w:t>
      </w:r>
    </w:p>
    <w:p>
      <w:pPr>
        <w:spacing w:line="440" w:lineRule="exact"/>
        <w:rPr>
          <w:rFonts w:ascii="宋体" w:hAnsi="宋体" w:cs="宋体"/>
          <w:szCs w:val="21"/>
        </w:rPr>
      </w:pPr>
      <w:r>
        <w:rPr>
          <w:rFonts w:hint="eastAsia" w:ascii="宋体" w:hAnsi="宋体" w:cs="宋体"/>
          <w:szCs w:val="21"/>
        </w:rPr>
        <w:t xml:space="preserve">   15.3投标人应仔细阅读和检查招标文件的全部内容。如发现缺页或附件不全，应及时向招标人提出，以便补齐。</w:t>
      </w:r>
    </w:p>
    <w:p>
      <w:pPr>
        <w:spacing w:line="440" w:lineRule="exact"/>
        <w:rPr>
          <w:rFonts w:ascii="宋体" w:hAnsi="宋体" w:cs="宋体"/>
          <w:szCs w:val="21"/>
        </w:rPr>
      </w:pPr>
      <w:r>
        <w:rPr>
          <w:rFonts w:hint="eastAsia" w:ascii="宋体" w:hAnsi="宋体" w:cs="宋体"/>
          <w:szCs w:val="21"/>
        </w:rPr>
        <w:t xml:space="preserve">   15.4 投标人可以通过电子邮箱对招标文件提出澄清（质疑）。招标文件的澄清将以更正公告形式在优质采云采购平台网（https://www.youzhicai.com/）、滁州市兴滁矿业投资集团有限公司（http://www.xckytz.com/）、滁州市城投工程咨询管理有限公司（https://www.czctgczx.com/）予以公布，但不指明澄清问题的来源。如果澄清内容影响投标文件编制的，将相应延长投标截止时间。</w:t>
      </w:r>
    </w:p>
    <w:p>
      <w:pPr>
        <w:spacing w:line="440" w:lineRule="exact"/>
        <w:ind w:firstLine="422" w:firstLineChars="200"/>
        <w:rPr>
          <w:rFonts w:ascii="宋体" w:hAnsi="宋体" w:cs="宋体"/>
          <w:b/>
          <w:bCs/>
          <w:szCs w:val="21"/>
        </w:rPr>
      </w:pPr>
      <w:r>
        <w:rPr>
          <w:rFonts w:hint="eastAsia" w:ascii="宋体" w:hAnsi="宋体" w:cs="宋体"/>
          <w:b/>
          <w:bCs/>
          <w:szCs w:val="21"/>
        </w:rPr>
        <w:t>16. 招标文件的修改、补充、解释</w:t>
      </w:r>
    </w:p>
    <w:p>
      <w:pPr>
        <w:spacing w:line="440" w:lineRule="exact"/>
        <w:ind w:firstLine="420" w:firstLineChars="200"/>
        <w:jc w:val="left"/>
        <w:rPr>
          <w:rFonts w:ascii="宋体" w:hAnsi="宋体" w:cs="宋体"/>
          <w:szCs w:val="21"/>
        </w:rPr>
      </w:pPr>
      <w:r>
        <w:rPr>
          <w:rFonts w:hint="eastAsia" w:ascii="宋体" w:hAnsi="宋体" w:cs="宋体"/>
          <w:szCs w:val="21"/>
        </w:rPr>
        <w:t>16.1 招标文件发出后，招标人在规定的投标截止时间前可对招标文件进行必要的修改和补充，并以更正公告形式在优质采云采购平台网（https://www.youzhicai.com/）、滁州市兴滁矿业投资集团有限公司（http://www.xckytz.com/）、滁州市城投工程咨询管理有限公司（https://www.czctgczx.com/）予以公布。请各位投标人注意查看有关澄清内容，如不及时查看造成后果由投标人自负。招标文件的修改、补充等内容作为招标文件的组成部分，具有约束作用。</w:t>
      </w:r>
    </w:p>
    <w:p>
      <w:pPr>
        <w:spacing w:line="440" w:lineRule="exact"/>
        <w:ind w:firstLine="420" w:firstLineChars="200"/>
        <w:rPr>
          <w:rFonts w:ascii="宋体" w:hAnsi="宋体" w:cs="宋体"/>
          <w:bCs/>
          <w:szCs w:val="21"/>
        </w:rPr>
      </w:pPr>
      <w:r>
        <w:rPr>
          <w:rFonts w:hint="eastAsia" w:ascii="宋体" w:hAnsi="宋体" w:cs="宋体"/>
          <w:bCs/>
          <w:szCs w:val="21"/>
        </w:rPr>
        <w:t>16.2招标文件的解释</w:t>
      </w:r>
    </w:p>
    <w:p>
      <w:pPr>
        <w:spacing w:line="440" w:lineRule="exact"/>
        <w:ind w:firstLine="420" w:firstLineChars="200"/>
        <w:rPr>
          <w:rFonts w:ascii="宋体" w:hAnsi="宋体" w:cs="宋体"/>
          <w:szCs w:val="21"/>
        </w:rPr>
      </w:pPr>
      <w:r>
        <w:rPr>
          <w:rFonts w:hint="eastAsia" w:ascii="宋体" w:hAnsi="宋体" w:cs="宋体"/>
          <w:szCs w:val="21"/>
        </w:rPr>
        <w:t>（1）构成本招标文件的各个组成文件应互为解释，互为说明；</w:t>
      </w:r>
    </w:p>
    <w:p>
      <w:pPr>
        <w:spacing w:line="440" w:lineRule="exact"/>
        <w:ind w:firstLine="420" w:firstLineChars="200"/>
        <w:rPr>
          <w:rFonts w:ascii="宋体" w:hAnsi="宋体" w:cs="宋体"/>
          <w:szCs w:val="21"/>
        </w:rPr>
      </w:pPr>
      <w:r>
        <w:rPr>
          <w:rFonts w:hint="eastAsia" w:ascii="宋体" w:hAnsi="宋体" w:cs="宋体"/>
          <w:szCs w:val="21"/>
        </w:rPr>
        <w:t>（2）同一组成文件中就同一事项的规定或约定不一致的，以编排顺序在后者为准；</w:t>
      </w:r>
    </w:p>
    <w:p>
      <w:pPr>
        <w:spacing w:line="440" w:lineRule="exact"/>
        <w:ind w:firstLine="420" w:firstLineChars="200"/>
        <w:rPr>
          <w:rFonts w:ascii="宋体" w:hAnsi="宋体" w:cs="宋体"/>
          <w:szCs w:val="21"/>
        </w:rPr>
      </w:pPr>
      <w:r>
        <w:rPr>
          <w:rFonts w:hint="eastAsia" w:ascii="宋体" w:hAnsi="宋体" w:cs="宋体"/>
          <w:szCs w:val="21"/>
        </w:rPr>
        <w:t>（3）如有不明确或不一致，构成合同文件组成内容的，以合同文件约定内容为准，且以专用合同条款约定的合同文件优先顺序解释；</w:t>
      </w:r>
    </w:p>
    <w:p>
      <w:pPr>
        <w:spacing w:line="440" w:lineRule="exact"/>
        <w:ind w:firstLine="420" w:firstLineChars="200"/>
        <w:rPr>
          <w:rFonts w:ascii="宋体" w:hAnsi="宋体" w:cs="宋体"/>
          <w:szCs w:val="21"/>
        </w:rPr>
      </w:pPr>
      <w:r>
        <w:rPr>
          <w:rFonts w:hint="eastAsia" w:ascii="宋体" w:hAnsi="宋体" w:cs="宋体"/>
          <w:szCs w:val="21"/>
        </w:rPr>
        <w:t>（4）系统中提供的表格（或格式文件）与招标文件中不一致时，以招标文件中提供的为准；</w:t>
      </w:r>
    </w:p>
    <w:p>
      <w:pPr>
        <w:spacing w:line="440" w:lineRule="exact"/>
        <w:ind w:firstLine="420" w:firstLineChars="200"/>
        <w:rPr>
          <w:rFonts w:ascii="宋体" w:hAnsi="宋体" w:cs="宋体"/>
          <w:szCs w:val="21"/>
        </w:rPr>
      </w:pPr>
      <w:r>
        <w:rPr>
          <w:rFonts w:hint="eastAsia" w:ascii="宋体" w:hAnsi="宋体" w:cs="宋体"/>
          <w:szCs w:val="21"/>
        </w:rPr>
        <w:t>（5）按本款前述规定仍不能形成结论的，由招标人（或其委托的采购代理机构）负责解释。</w:t>
      </w:r>
    </w:p>
    <w:p>
      <w:pPr>
        <w:spacing w:line="440" w:lineRule="exact"/>
        <w:rPr>
          <w:rFonts w:ascii="宋体" w:hAnsi="宋体" w:cs="宋体"/>
          <w:b/>
          <w:szCs w:val="21"/>
        </w:rPr>
      </w:pPr>
      <w:r>
        <w:rPr>
          <w:rFonts w:hint="eastAsia" w:ascii="宋体" w:hAnsi="宋体" w:cs="宋体"/>
          <w:b/>
          <w:szCs w:val="21"/>
        </w:rPr>
        <w:t xml:space="preserve">    17. 招标文件的发出</w:t>
      </w:r>
    </w:p>
    <w:p>
      <w:pPr>
        <w:spacing w:line="440" w:lineRule="exact"/>
        <w:ind w:firstLine="420" w:firstLineChars="200"/>
        <w:rPr>
          <w:rFonts w:ascii="宋体" w:hAnsi="宋体" w:cs="宋体"/>
          <w:szCs w:val="21"/>
        </w:rPr>
      </w:pPr>
      <w:r>
        <w:rPr>
          <w:rFonts w:hint="eastAsia" w:ascii="宋体" w:hAnsi="宋体" w:cs="宋体"/>
          <w:szCs w:val="21"/>
        </w:rPr>
        <w:t>17.1招标文件、招标文件的澄清、修改、补充及招标答疑等均应招标人确认后，方可发出。</w:t>
      </w:r>
    </w:p>
    <w:p>
      <w:pPr>
        <w:spacing w:line="440" w:lineRule="exact"/>
        <w:ind w:firstLine="280" w:firstLineChars="133"/>
        <w:rPr>
          <w:rFonts w:ascii="宋体" w:hAnsi="宋体" w:cs="宋体"/>
          <w:b/>
          <w:szCs w:val="21"/>
        </w:rPr>
      </w:pPr>
      <w:r>
        <w:rPr>
          <w:rFonts w:hint="eastAsia" w:ascii="宋体" w:hAnsi="宋体" w:cs="宋体"/>
          <w:b/>
          <w:szCs w:val="21"/>
        </w:rPr>
        <w:t>18. 样品（本项目不采用）</w:t>
      </w:r>
    </w:p>
    <w:p>
      <w:pPr>
        <w:spacing w:line="440" w:lineRule="exact"/>
        <w:ind w:firstLine="279" w:firstLineChars="133"/>
        <w:rPr>
          <w:rFonts w:ascii="宋体" w:hAnsi="宋体" w:cs="宋体"/>
          <w:szCs w:val="21"/>
        </w:rPr>
      </w:pPr>
      <w:r>
        <w:rPr>
          <w:rFonts w:hint="eastAsia" w:ascii="宋体" w:hAnsi="宋体" w:cs="宋体"/>
          <w:szCs w:val="21"/>
        </w:rPr>
        <w:t>18.1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pPr>
        <w:spacing w:line="440" w:lineRule="exact"/>
        <w:ind w:firstLine="420"/>
        <w:rPr>
          <w:rFonts w:ascii="宋体" w:hAnsi="宋体" w:cs="宋体"/>
          <w:szCs w:val="21"/>
        </w:rPr>
      </w:pPr>
      <w:r>
        <w:rPr>
          <w:rFonts w:hint="eastAsia" w:ascii="宋体" w:hAnsi="宋体" w:cs="宋体"/>
          <w:szCs w:val="21"/>
        </w:rPr>
        <w:t>18.2招标文件中应明确样品送检方式、检测费用支付方法、投标人在规定时间内无法提供第三方权威检测机构检测报告的处理方式。（招标人根据项目需求按上述要求自行描述）</w:t>
      </w:r>
    </w:p>
    <w:p>
      <w:pPr>
        <w:spacing w:before="312" w:beforeLines="100" w:after="312" w:afterLines="100" w:line="440" w:lineRule="exact"/>
        <w:jc w:val="center"/>
        <w:rPr>
          <w:rFonts w:ascii="宋体" w:hAnsi="宋体" w:cs="宋体"/>
          <w:b/>
          <w:sz w:val="28"/>
          <w:szCs w:val="28"/>
        </w:rPr>
      </w:pPr>
      <w:bookmarkStart w:id="37" w:name="_Toc449028869"/>
      <w:r>
        <w:rPr>
          <w:rFonts w:hint="eastAsia" w:ascii="宋体" w:hAnsi="宋体" w:cs="宋体"/>
          <w:b/>
          <w:sz w:val="28"/>
          <w:szCs w:val="28"/>
        </w:rPr>
        <w:t>（三）投标文件的编制</w:t>
      </w:r>
      <w:bookmarkEnd w:id="37"/>
    </w:p>
    <w:p>
      <w:pPr>
        <w:spacing w:line="440" w:lineRule="exact"/>
        <w:ind w:firstLine="306" w:firstLineChars="145"/>
        <w:rPr>
          <w:rFonts w:ascii="宋体" w:hAnsi="宋体" w:cs="宋体"/>
          <w:b/>
          <w:szCs w:val="21"/>
        </w:rPr>
      </w:pPr>
      <w:r>
        <w:rPr>
          <w:rFonts w:hint="eastAsia" w:ascii="宋体" w:hAnsi="宋体" w:cs="宋体"/>
          <w:b/>
          <w:szCs w:val="21"/>
        </w:rPr>
        <w:t>19. 投标的语言及度量衡单位</w:t>
      </w:r>
    </w:p>
    <w:p>
      <w:pPr>
        <w:spacing w:line="440" w:lineRule="exact"/>
        <w:ind w:left="267" w:leftChars="127" w:firstLine="105" w:firstLineChars="50"/>
        <w:rPr>
          <w:rFonts w:ascii="宋体" w:hAnsi="宋体" w:cs="宋体"/>
          <w:szCs w:val="21"/>
        </w:rPr>
      </w:pPr>
      <w:r>
        <w:rPr>
          <w:rFonts w:hint="eastAsia" w:ascii="宋体" w:hAnsi="宋体" w:cs="宋体"/>
          <w:szCs w:val="21"/>
        </w:rPr>
        <w:t>19.1投标人的投标文件、以及投标人与招标人就投标的所有往来函电，均须使用简体中文。</w:t>
      </w:r>
    </w:p>
    <w:p>
      <w:pPr>
        <w:spacing w:line="440" w:lineRule="exact"/>
        <w:ind w:left="267" w:leftChars="127" w:firstLine="105" w:firstLineChars="50"/>
        <w:rPr>
          <w:rFonts w:ascii="宋体" w:hAnsi="宋体" w:cs="宋体"/>
          <w:szCs w:val="21"/>
        </w:rPr>
      </w:pPr>
      <w:r>
        <w:rPr>
          <w:rFonts w:hint="eastAsia" w:ascii="宋体" w:hAnsi="宋体" w:cs="宋体"/>
          <w:szCs w:val="21"/>
        </w:rPr>
        <w:t>19.2除招标文件中另有规定外，投标文件所使用的度量衡均须采用法定计量单位。</w:t>
      </w:r>
    </w:p>
    <w:p>
      <w:pPr>
        <w:spacing w:line="440" w:lineRule="exact"/>
        <w:ind w:firstLine="207" w:firstLineChars="98"/>
        <w:rPr>
          <w:rFonts w:ascii="宋体" w:hAnsi="宋体" w:cs="宋体"/>
          <w:b/>
          <w:szCs w:val="21"/>
        </w:rPr>
      </w:pPr>
      <w:r>
        <w:rPr>
          <w:rFonts w:hint="eastAsia" w:ascii="宋体" w:hAnsi="宋体" w:cs="宋体"/>
          <w:b/>
          <w:szCs w:val="21"/>
        </w:rPr>
        <w:t>20. 投标文件的组成</w:t>
      </w:r>
    </w:p>
    <w:p>
      <w:pPr>
        <w:spacing w:line="440" w:lineRule="exact"/>
        <w:ind w:firstLine="422" w:firstLineChars="200"/>
        <w:rPr>
          <w:rFonts w:ascii="宋体" w:hAnsi="宋体" w:cs="宋体"/>
          <w:szCs w:val="21"/>
        </w:rPr>
      </w:pPr>
      <w:r>
        <w:rPr>
          <w:rFonts w:hint="eastAsia" w:ascii="宋体" w:hAnsi="宋体" w:cs="宋体"/>
          <w:b/>
          <w:szCs w:val="21"/>
        </w:rPr>
        <w:t>20.1投标文件的组成</w:t>
      </w:r>
    </w:p>
    <w:p>
      <w:pPr>
        <w:spacing w:line="440" w:lineRule="exact"/>
        <w:ind w:firstLine="420" w:firstLineChars="200"/>
        <w:rPr>
          <w:rFonts w:ascii="宋体" w:hAnsi="宋体" w:cs="宋体"/>
          <w:szCs w:val="21"/>
        </w:rPr>
      </w:pPr>
      <w:r>
        <w:rPr>
          <w:rFonts w:hint="eastAsia" w:ascii="宋体" w:hAnsi="宋体" w:cs="宋体"/>
          <w:szCs w:val="21"/>
        </w:rPr>
        <w:t>具体内容详见第六章投标文件格式内容。</w:t>
      </w:r>
    </w:p>
    <w:p>
      <w:pPr>
        <w:spacing w:line="440" w:lineRule="exact"/>
        <w:ind w:firstLine="422" w:firstLineChars="200"/>
        <w:rPr>
          <w:rFonts w:ascii="宋体" w:hAnsi="宋体" w:cs="宋体"/>
          <w:b/>
          <w:szCs w:val="21"/>
        </w:rPr>
      </w:pPr>
      <w:r>
        <w:rPr>
          <w:rFonts w:hint="eastAsia" w:ascii="宋体" w:hAnsi="宋体" w:cs="宋体"/>
          <w:b/>
          <w:szCs w:val="21"/>
        </w:rPr>
        <w:t>20.2投标文件的编制</w:t>
      </w:r>
    </w:p>
    <w:p>
      <w:pPr>
        <w:spacing w:line="440" w:lineRule="exact"/>
        <w:ind w:firstLine="420" w:firstLineChars="200"/>
        <w:rPr>
          <w:rFonts w:ascii="宋体" w:hAnsi="宋体" w:cs="宋体"/>
          <w:szCs w:val="21"/>
        </w:rPr>
      </w:pPr>
      <w:r>
        <w:rPr>
          <w:rFonts w:hint="eastAsia" w:ascii="宋体" w:hAnsi="宋体" w:cs="宋体"/>
          <w:szCs w:val="21"/>
        </w:rPr>
        <w:t>（1）投标文件应按第六章“投标文件格式”进行编写，如有必要，可以增加附页，作为投标文件的组成部分。</w:t>
      </w:r>
    </w:p>
    <w:p>
      <w:pPr>
        <w:spacing w:line="440" w:lineRule="exact"/>
        <w:ind w:firstLine="420" w:firstLineChars="200"/>
        <w:rPr>
          <w:rFonts w:ascii="宋体" w:hAnsi="宋体" w:cs="宋体"/>
          <w:szCs w:val="21"/>
        </w:rPr>
      </w:pPr>
      <w:r>
        <w:rPr>
          <w:rFonts w:hint="eastAsia" w:ascii="宋体" w:hAnsi="宋体" w:cs="宋体"/>
          <w:szCs w:val="21"/>
        </w:rPr>
        <w:t>（2）投标人应按照招标文件的要求，制作投标文件。</w:t>
      </w:r>
    </w:p>
    <w:p>
      <w:pPr>
        <w:spacing w:line="440" w:lineRule="exact"/>
        <w:ind w:firstLine="424" w:firstLineChars="202"/>
        <w:rPr>
          <w:rFonts w:ascii="宋体" w:hAnsi="宋体" w:cs="宋体"/>
          <w:szCs w:val="21"/>
        </w:rPr>
      </w:pPr>
      <w:r>
        <w:rPr>
          <w:rFonts w:hint="eastAsia" w:ascii="宋体" w:hAnsi="宋体" w:cs="宋体"/>
          <w:szCs w:val="21"/>
        </w:rPr>
        <w:t>（3）网递交的投标文件应按招标文件规定的格式由投标人的法定代表人和投标人分别签字或盖章。</w:t>
      </w:r>
    </w:p>
    <w:p>
      <w:pPr>
        <w:spacing w:line="440" w:lineRule="exact"/>
        <w:ind w:firstLine="422" w:firstLineChars="200"/>
        <w:rPr>
          <w:rFonts w:ascii="宋体" w:hAnsi="宋体" w:cs="宋体"/>
          <w:szCs w:val="21"/>
        </w:rPr>
      </w:pPr>
      <w:r>
        <w:rPr>
          <w:rFonts w:hint="eastAsia" w:ascii="宋体" w:hAnsi="宋体" w:cs="宋体"/>
          <w:b/>
          <w:szCs w:val="21"/>
        </w:rPr>
        <w:t>21</w:t>
      </w:r>
      <w:r>
        <w:rPr>
          <w:rFonts w:hint="eastAsia" w:ascii="宋体" w:hAnsi="宋体" w:cs="宋体"/>
          <w:szCs w:val="21"/>
        </w:rPr>
        <w:t>.</w:t>
      </w:r>
      <w:r>
        <w:rPr>
          <w:rFonts w:hint="eastAsia" w:ascii="宋体" w:hAnsi="宋体" w:cs="宋体"/>
          <w:b/>
          <w:szCs w:val="21"/>
        </w:rPr>
        <w:t>投标报价</w:t>
      </w:r>
    </w:p>
    <w:p>
      <w:pPr>
        <w:spacing w:line="440" w:lineRule="exact"/>
        <w:ind w:firstLine="403" w:firstLineChars="192"/>
        <w:rPr>
          <w:rFonts w:ascii="宋体" w:hAnsi="宋体" w:cs="宋体"/>
          <w:szCs w:val="21"/>
        </w:rPr>
      </w:pPr>
      <w:r>
        <w:rPr>
          <w:rFonts w:hint="eastAsia" w:ascii="宋体" w:hAnsi="宋体" w:cs="宋体"/>
          <w:szCs w:val="21"/>
        </w:rPr>
        <w:t>21.1投标报价文件中的单价和总价全部采用人民币表示。投标人的报价应含有服务（货物）、利润、税金、政策性文件规定及合同包含的所有风险、责任、义务等，即为完成招标文件要求的服务（货物）内容所包含的一切应有费用，综合单价今后将不作任何调整，招标人后期不再追加费用，投标供应商自行考虑投标风险。</w:t>
      </w:r>
    </w:p>
    <w:p>
      <w:pPr>
        <w:spacing w:line="440" w:lineRule="exact"/>
        <w:ind w:firstLine="420" w:firstLineChars="200"/>
        <w:rPr>
          <w:rFonts w:ascii="宋体" w:hAnsi="宋体" w:cs="宋体"/>
          <w:szCs w:val="21"/>
        </w:rPr>
      </w:pPr>
      <w:r>
        <w:rPr>
          <w:rFonts w:hint="eastAsia" w:ascii="宋体" w:hAnsi="宋体" w:cs="宋体"/>
          <w:szCs w:val="21"/>
        </w:rPr>
        <w:t>21.2投标人只允许有一个方案、一个报价。</w:t>
      </w:r>
    </w:p>
    <w:p>
      <w:pPr>
        <w:spacing w:line="440" w:lineRule="exact"/>
        <w:ind w:firstLine="420" w:firstLineChars="200"/>
        <w:rPr>
          <w:rFonts w:ascii="宋体" w:hAnsi="宋体" w:cs="宋体"/>
          <w:szCs w:val="21"/>
        </w:rPr>
      </w:pPr>
      <w:r>
        <w:rPr>
          <w:rFonts w:hint="eastAsia" w:ascii="宋体" w:hAnsi="宋体" w:cs="宋体"/>
          <w:szCs w:val="21"/>
        </w:rPr>
        <w:t>21.3投标人应按“采购需求“所列服务进行单报价，不得采用总价下浮的方式进行报价。投标报价包括国家对中标单位征收的各种税费等所有一切费用，综合单价今后将不作任何调整。</w:t>
      </w:r>
    </w:p>
    <w:p>
      <w:pPr>
        <w:spacing w:line="440" w:lineRule="exact"/>
        <w:ind w:firstLine="420" w:firstLineChars="200"/>
        <w:rPr>
          <w:rFonts w:ascii="宋体" w:hAnsi="宋体" w:cs="宋体"/>
          <w:szCs w:val="21"/>
        </w:rPr>
      </w:pPr>
      <w:r>
        <w:rPr>
          <w:rFonts w:hint="eastAsia" w:ascii="宋体" w:hAnsi="宋体" w:cs="宋体"/>
          <w:szCs w:val="21"/>
        </w:rPr>
        <w:t>21.4投标报价应由法定代表人或被授权人签署。</w:t>
      </w:r>
    </w:p>
    <w:p>
      <w:pPr>
        <w:spacing w:line="440" w:lineRule="exact"/>
        <w:ind w:firstLine="420" w:firstLineChars="200"/>
        <w:rPr>
          <w:rFonts w:ascii="宋体" w:hAnsi="宋体" w:cs="宋体"/>
          <w:bCs/>
          <w:szCs w:val="21"/>
        </w:rPr>
      </w:pPr>
      <w:r>
        <w:rPr>
          <w:rFonts w:hint="eastAsia" w:ascii="宋体" w:hAnsi="宋体" w:cs="宋体"/>
          <w:bCs/>
          <w:szCs w:val="21"/>
        </w:rPr>
        <w:t>21.5</w:t>
      </w:r>
      <w:r>
        <w:rPr>
          <w:rFonts w:hint="eastAsia" w:ascii="宋体"/>
          <w:bCs/>
          <w:szCs w:val="21"/>
        </w:rPr>
        <w:t>投标人的报价不得高于本次招标最高限价</w:t>
      </w:r>
      <w:r>
        <w:rPr>
          <w:rFonts w:hint="eastAsia" w:ascii="宋体" w:hAnsi="宋体"/>
          <w:b/>
          <w:szCs w:val="21"/>
        </w:rPr>
        <w:t>，</w:t>
      </w:r>
      <w:r>
        <w:rPr>
          <w:rFonts w:hint="eastAsia" w:ascii="宋体" w:hAnsi="宋体"/>
          <w:b/>
          <w:bCs/>
          <w:szCs w:val="21"/>
        </w:rPr>
        <w:t>否则将作为无效投标处理。</w:t>
      </w:r>
    </w:p>
    <w:p>
      <w:pPr>
        <w:spacing w:line="440" w:lineRule="exact"/>
        <w:ind w:firstLine="420" w:firstLineChars="200"/>
        <w:rPr>
          <w:rFonts w:ascii="宋体" w:hAnsi="宋体" w:cs="宋体"/>
          <w:szCs w:val="21"/>
        </w:rPr>
      </w:pPr>
      <w:r>
        <w:rPr>
          <w:rFonts w:hint="eastAsia" w:ascii="宋体" w:hAnsi="宋体" w:cs="宋体"/>
          <w:szCs w:val="21"/>
        </w:rPr>
        <w:t>21.6如投标文件中未列明全面实现投标货物功能而必须配置的配套或辅助设施及相应技术措施的费用，这些费用将被视为已包含在总投标价中。</w:t>
      </w:r>
    </w:p>
    <w:p>
      <w:pPr>
        <w:spacing w:line="440" w:lineRule="exact"/>
        <w:ind w:firstLine="420" w:firstLineChars="200"/>
        <w:rPr>
          <w:rFonts w:ascii="宋体" w:hAnsi="宋体" w:cs="宋体"/>
          <w:szCs w:val="21"/>
        </w:rPr>
      </w:pPr>
      <w:r>
        <w:rPr>
          <w:rFonts w:hint="eastAsia" w:ascii="宋体" w:hAnsi="宋体" w:cs="宋体"/>
          <w:szCs w:val="21"/>
        </w:rPr>
        <w:t>21.7总投标价中不得包含招标文件要求以外的内容，否则，在评标时不予核减，但在授予合同时，招标人有权将这部分价格从其中标价格中扣除。</w:t>
      </w:r>
    </w:p>
    <w:p>
      <w:pPr>
        <w:spacing w:line="440" w:lineRule="exact"/>
        <w:ind w:firstLine="403" w:firstLineChars="192"/>
        <w:rPr>
          <w:rFonts w:ascii="宋体" w:hAnsi="宋体" w:cs="宋体"/>
          <w:szCs w:val="21"/>
        </w:rPr>
      </w:pPr>
      <w:r>
        <w:rPr>
          <w:rFonts w:hint="eastAsia" w:ascii="宋体" w:hAnsi="宋体" w:cs="宋体"/>
          <w:szCs w:val="21"/>
        </w:rPr>
        <w:t>21.8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pPr>
        <w:spacing w:line="440" w:lineRule="exact"/>
        <w:ind w:firstLine="422" w:firstLineChars="200"/>
        <w:rPr>
          <w:rFonts w:ascii="宋体" w:hAnsi="宋体" w:cs="宋体"/>
          <w:b/>
          <w:szCs w:val="21"/>
        </w:rPr>
      </w:pPr>
      <w:r>
        <w:rPr>
          <w:rFonts w:hint="eastAsia" w:ascii="宋体" w:hAnsi="宋体" w:cs="宋体"/>
          <w:b/>
          <w:szCs w:val="21"/>
        </w:rPr>
        <w:t>22. 投标有效期</w:t>
      </w:r>
    </w:p>
    <w:p>
      <w:pPr>
        <w:spacing w:line="440" w:lineRule="exact"/>
        <w:ind w:firstLine="420" w:firstLineChars="200"/>
        <w:rPr>
          <w:rFonts w:ascii="宋体" w:hAnsi="宋体" w:cs="宋体"/>
          <w:szCs w:val="21"/>
        </w:rPr>
      </w:pPr>
      <w:r>
        <w:rPr>
          <w:rFonts w:hint="eastAsia" w:ascii="宋体" w:hAnsi="宋体" w:cs="宋体"/>
          <w:szCs w:val="21"/>
        </w:rPr>
        <w:t>22.1投标有效期见投标人须知前附表。</w:t>
      </w:r>
    </w:p>
    <w:p>
      <w:pPr>
        <w:spacing w:line="440" w:lineRule="exact"/>
        <w:ind w:firstLine="420" w:firstLineChars="200"/>
        <w:rPr>
          <w:rFonts w:ascii="宋体" w:hAnsi="宋体" w:cs="宋体"/>
          <w:szCs w:val="21"/>
        </w:rPr>
      </w:pPr>
      <w:r>
        <w:rPr>
          <w:rFonts w:hint="eastAsia" w:ascii="宋体" w:hAnsi="宋体" w:cs="宋体"/>
          <w:szCs w:val="21"/>
        </w:rPr>
        <w:t>22.2在投标有效期内，投标人撤销或修改其投标文件的，应承担招标文件和法律规定的责任。</w:t>
      </w:r>
    </w:p>
    <w:p>
      <w:pPr>
        <w:spacing w:line="440" w:lineRule="exact"/>
        <w:ind w:firstLine="420" w:firstLineChars="200"/>
        <w:rPr>
          <w:rFonts w:ascii="宋体" w:hAnsi="宋体" w:cs="宋体"/>
          <w:szCs w:val="21"/>
        </w:rPr>
      </w:pPr>
      <w:r>
        <w:rPr>
          <w:rFonts w:hint="eastAsia" w:ascii="宋体" w:hAnsi="宋体" w:cs="宋体"/>
          <w:szCs w:val="21"/>
        </w:rPr>
        <w:t>22.3出现特殊情况需要延长投标有效期的，招标人以书面形式通知所有投标人延长投标有效期。投标人同意延长的，不得要求或被允许修改或撤销其投标文件；投标人拒绝延长的，其投标失效。</w:t>
      </w:r>
    </w:p>
    <w:p>
      <w:pPr>
        <w:spacing w:line="440" w:lineRule="exact"/>
        <w:ind w:firstLine="405" w:firstLineChars="192"/>
        <w:rPr>
          <w:rFonts w:ascii="宋体" w:hAnsi="宋体" w:cs="宋体"/>
          <w:b/>
          <w:szCs w:val="21"/>
        </w:rPr>
      </w:pPr>
      <w:r>
        <w:rPr>
          <w:rFonts w:hint="eastAsia" w:ascii="宋体" w:hAnsi="宋体" w:cs="宋体"/>
          <w:b/>
          <w:szCs w:val="21"/>
        </w:rPr>
        <w:t>23. 投标保证金</w:t>
      </w:r>
    </w:p>
    <w:p>
      <w:pPr>
        <w:spacing w:line="440" w:lineRule="exact"/>
        <w:ind w:firstLine="420" w:firstLineChars="200"/>
        <w:rPr>
          <w:rFonts w:ascii="宋体" w:hAnsi="宋体" w:cs="宋体"/>
          <w:szCs w:val="21"/>
        </w:rPr>
      </w:pPr>
      <w:r>
        <w:rPr>
          <w:rFonts w:hint="eastAsia" w:ascii="宋体" w:hAnsi="宋体" w:cs="宋体"/>
          <w:szCs w:val="21"/>
        </w:rPr>
        <w:t>23.1本项目不缴纳投标保证金。</w:t>
      </w:r>
    </w:p>
    <w:p>
      <w:pPr>
        <w:spacing w:before="312" w:beforeLines="100" w:after="312" w:afterLines="100" w:line="440" w:lineRule="exact"/>
        <w:jc w:val="center"/>
        <w:rPr>
          <w:rFonts w:ascii="宋体" w:hAnsi="宋体" w:cs="宋体"/>
          <w:b/>
          <w:sz w:val="28"/>
          <w:szCs w:val="28"/>
        </w:rPr>
      </w:pPr>
      <w:bookmarkStart w:id="38" w:name="_Toc449028870"/>
      <w:r>
        <w:rPr>
          <w:rFonts w:hint="eastAsia" w:ascii="宋体" w:hAnsi="宋体" w:cs="宋体"/>
          <w:b/>
          <w:sz w:val="28"/>
          <w:szCs w:val="28"/>
        </w:rPr>
        <w:t>（四）投标文件的递交</w:t>
      </w:r>
      <w:bookmarkEnd w:id="38"/>
    </w:p>
    <w:p>
      <w:pPr>
        <w:spacing w:line="440" w:lineRule="exact"/>
        <w:rPr>
          <w:rFonts w:ascii="宋体" w:hAnsi="宋体" w:cs="宋体"/>
          <w:b/>
          <w:szCs w:val="21"/>
        </w:rPr>
      </w:pPr>
      <w:r>
        <w:rPr>
          <w:rFonts w:hint="eastAsia" w:ascii="宋体" w:hAnsi="宋体" w:cs="宋体"/>
          <w:b/>
          <w:sz w:val="24"/>
        </w:rPr>
        <w:t xml:space="preserve">  </w:t>
      </w:r>
      <w:r>
        <w:rPr>
          <w:rFonts w:hint="eastAsia" w:ascii="宋体" w:hAnsi="宋体" w:cs="宋体"/>
          <w:b/>
          <w:szCs w:val="21"/>
        </w:rPr>
        <w:t xml:space="preserve"> 24.投标文件的份数和签署</w:t>
      </w:r>
    </w:p>
    <w:p>
      <w:pPr>
        <w:spacing w:line="440" w:lineRule="exact"/>
        <w:ind w:firstLine="315" w:firstLineChars="150"/>
        <w:jc w:val="left"/>
        <w:rPr>
          <w:rFonts w:ascii="宋体" w:hAnsi="宋体" w:cs="宋体"/>
          <w:szCs w:val="21"/>
        </w:rPr>
      </w:pPr>
      <w:bookmarkStart w:id="39" w:name="_Toc449028871"/>
      <w:r>
        <w:rPr>
          <w:rFonts w:hint="eastAsia" w:ascii="宋体" w:hAnsi="宋体" w:cs="宋体"/>
          <w:szCs w:val="21"/>
        </w:rPr>
        <w:t>24.1投标文件须按格式文件要求签字或盖章，否则经评委会一致认定后, 按照无效投标处理。</w:t>
      </w:r>
    </w:p>
    <w:p>
      <w:pPr>
        <w:spacing w:line="440" w:lineRule="exact"/>
        <w:ind w:firstLine="312" w:firstLineChars="148"/>
        <w:jc w:val="left"/>
        <w:rPr>
          <w:rFonts w:ascii="宋体" w:hAnsi="宋体" w:cs="宋体"/>
          <w:b/>
          <w:szCs w:val="21"/>
        </w:rPr>
      </w:pPr>
      <w:r>
        <w:rPr>
          <w:rFonts w:hint="eastAsia" w:ascii="宋体" w:hAnsi="宋体" w:cs="宋体"/>
          <w:b/>
          <w:szCs w:val="21"/>
        </w:rPr>
        <w:t>25.投标文件的提交</w:t>
      </w:r>
    </w:p>
    <w:p>
      <w:pPr>
        <w:spacing w:line="440" w:lineRule="exact"/>
        <w:ind w:firstLine="310" w:firstLineChars="148"/>
        <w:jc w:val="left"/>
        <w:rPr>
          <w:rFonts w:ascii="宋体" w:hAnsi="宋体" w:cs="宋体"/>
          <w:bCs/>
          <w:szCs w:val="21"/>
        </w:rPr>
      </w:pPr>
      <w:r>
        <w:rPr>
          <w:rFonts w:hint="eastAsia" w:ascii="宋体" w:hAnsi="宋体" w:cs="宋体"/>
          <w:bCs/>
          <w:szCs w:val="21"/>
        </w:rPr>
        <w:t>25.1 投标人应在投标人须知前附表规定的投标截止时间前在递交投标文件。未在开标截止时间前递交投标文件的，投标将被拒绝。</w:t>
      </w:r>
    </w:p>
    <w:p>
      <w:pPr>
        <w:spacing w:line="440" w:lineRule="exact"/>
        <w:ind w:firstLine="314" w:firstLineChars="149"/>
        <w:rPr>
          <w:rFonts w:ascii="宋体" w:hAnsi="宋体" w:cs="宋体"/>
          <w:b/>
          <w:szCs w:val="21"/>
        </w:rPr>
      </w:pPr>
      <w:r>
        <w:rPr>
          <w:rFonts w:hint="eastAsia" w:ascii="宋体" w:hAnsi="宋体" w:cs="宋体"/>
          <w:b/>
          <w:szCs w:val="21"/>
        </w:rPr>
        <w:t>26．投标文件的修改与撤回</w:t>
      </w:r>
    </w:p>
    <w:p>
      <w:pPr>
        <w:spacing w:line="440" w:lineRule="exact"/>
        <w:ind w:firstLine="310" w:firstLineChars="148"/>
        <w:jc w:val="left"/>
        <w:rPr>
          <w:rFonts w:ascii="宋体" w:hAnsi="宋体" w:cs="宋体"/>
          <w:bCs/>
          <w:szCs w:val="21"/>
        </w:rPr>
      </w:pPr>
      <w:r>
        <w:rPr>
          <w:rFonts w:hint="eastAsia" w:ascii="宋体" w:hAnsi="宋体" w:cs="宋体"/>
          <w:bCs/>
          <w:szCs w:val="21"/>
        </w:rPr>
        <w:t>26.1在规定的投标截止时间前，投标人可以撤回已递交的投标文件，并可修改后重新递交，开标时以投标截止时间前投标人最终递交的投标文件为准。</w:t>
      </w:r>
    </w:p>
    <w:p>
      <w:pPr>
        <w:spacing w:before="312" w:beforeLines="100" w:after="312" w:afterLines="100" w:line="440" w:lineRule="exact"/>
        <w:jc w:val="center"/>
        <w:rPr>
          <w:rFonts w:ascii="宋体" w:hAnsi="宋体" w:cs="宋体"/>
          <w:b/>
          <w:sz w:val="28"/>
          <w:szCs w:val="28"/>
        </w:rPr>
      </w:pPr>
      <w:r>
        <w:rPr>
          <w:rFonts w:hint="eastAsia" w:ascii="宋体" w:hAnsi="宋体" w:cs="宋体"/>
          <w:b/>
          <w:sz w:val="28"/>
          <w:szCs w:val="28"/>
        </w:rPr>
        <w:t>（五）开标、评标和定标</w:t>
      </w:r>
      <w:bookmarkEnd w:id="39"/>
    </w:p>
    <w:p>
      <w:pPr>
        <w:spacing w:line="440" w:lineRule="exact"/>
        <w:rPr>
          <w:rFonts w:ascii="宋体" w:hAnsi="宋体" w:cs="宋体"/>
          <w:b/>
          <w:szCs w:val="21"/>
        </w:rPr>
      </w:pPr>
      <w:r>
        <w:rPr>
          <w:rFonts w:hint="eastAsia" w:ascii="宋体" w:hAnsi="宋体" w:cs="宋体"/>
          <w:b/>
          <w:sz w:val="24"/>
        </w:rPr>
        <w:t xml:space="preserve">  </w:t>
      </w:r>
      <w:r>
        <w:rPr>
          <w:rFonts w:hint="eastAsia" w:ascii="宋体" w:hAnsi="宋体" w:cs="宋体"/>
          <w:b/>
          <w:szCs w:val="21"/>
        </w:rPr>
        <w:t xml:space="preserve"> 27.开标</w:t>
      </w:r>
    </w:p>
    <w:p>
      <w:pPr>
        <w:spacing w:line="440" w:lineRule="exact"/>
        <w:ind w:firstLine="315" w:firstLineChars="150"/>
        <w:jc w:val="left"/>
        <w:rPr>
          <w:rFonts w:ascii="宋体" w:hAnsi="宋体" w:cs="宋体"/>
          <w:szCs w:val="21"/>
        </w:rPr>
      </w:pPr>
      <w:r>
        <w:rPr>
          <w:rFonts w:hint="eastAsia" w:ascii="宋体" w:hAnsi="宋体" w:cs="宋体"/>
          <w:szCs w:val="21"/>
        </w:rPr>
        <w:t>27.1 开标的时间和地点</w:t>
      </w:r>
    </w:p>
    <w:p>
      <w:pPr>
        <w:spacing w:line="440" w:lineRule="exact"/>
        <w:ind w:firstLine="315" w:firstLineChars="150"/>
        <w:jc w:val="left"/>
        <w:rPr>
          <w:rFonts w:ascii="宋体" w:hAnsi="宋体" w:cs="宋体"/>
          <w:szCs w:val="21"/>
        </w:rPr>
      </w:pPr>
      <w:r>
        <w:rPr>
          <w:rFonts w:hint="eastAsia" w:ascii="宋体" w:hAnsi="宋体" w:cs="宋体"/>
          <w:szCs w:val="21"/>
        </w:rPr>
        <w:t>27.1.1招标人按招标公告中的开标时间和地点公开开标，并邀请所有投标人参加。</w:t>
      </w:r>
    </w:p>
    <w:p>
      <w:pPr>
        <w:spacing w:line="440" w:lineRule="exact"/>
        <w:ind w:firstLine="315" w:firstLineChars="150"/>
        <w:jc w:val="left"/>
        <w:rPr>
          <w:rFonts w:ascii="宋体" w:hAnsi="宋体" w:cs="宋体"/>
          <w:szCs w:val="21"/>
        </w:rPr>
      </w:pPr>
      <w:r>
        <w:rPr>
          <w:rFonts w:hint="eastAsia" w:ascii="宋体" w:hAnsi="宋体" w:cs="宋体"/>
          <w:szCs w:val="21"/>
        </w:rPr>
        <w:t>27.2  参与开标的监督部门</w:t>
      </w:r>
    </w:p>
    <w:p>
      <w:pPr>
        <w:spacing w:line="440" w:lineRule="exact"/>
        <w:ind w:firstLine="315" w:firstLineChars="150"/>
        <w:jc w:val="left"/>
        <w:rPr>
          <w:rFonts w:ascii="宋体" w:hAnsi="宋体" w:cs="宋体"/>
          <w:szCs w:val="21"/>
        </w:rPr>
      </w:pPr>
      <w:r>
        <w:rPr>
          <w:rFonts w:hint="eastAsia" w:ascii="宋体" w:hAnsi="宋体" w:cs="宋体"/>
          <w:szCs w:val="21"/>
        </w:rPr>
        <w:t>27.2.1</w:t>
      </w:r>
      <w:r>
        <w:rPr>
          <w:rFonts w:hint="eastAsia" w:ascii="宋体" w:hAnsi="宋体" w:cs="宋体"/>
        </w:rPr>
        <w:t>招标人可以邀请相关监管部门参加</w:t>
      </w:r>
      <w:r>
        <w:rPr>
          <w:rFonts w:hint="eastAsia" w:ascii="宋体" w:hAnsi="宋体" w:cs="宋体"/>
          <w:szCs w:val="21"/>
        </w:rPr>
        <w:t>。</w:t>
      </w:r>
    </w:p>
    <w:p>
      <w:pPr>
        <w:adjustRightInd w:val="0"/>
        <w:snapToGrid w:val="0"/>
        <w:spacing w:line="440" w:lineRule="exact"/>
        <w:ind w:firstLine="315" w:firstLineChars="150"/>
        <w:rPr>
          <w:rFonts w:ascii="宋体" w:hAnsi="宋体" w:cs="宋体"/>
          <w:szCs w:val="21"/>
        </w:rPr>
      </w:pPr>
      <w:r>
        <w:rPr>
          <w:rFonts w:hint="eastAsia" w:ascii="宋体" w:hAnsi="宋体" w:cs="宋体"/>
          <w:szCs w:val="21"/>
        </w:rPr>
        <w:t>27.3开标程序</w:t>
      </w:r>
    </w:p>
    <w:p>
      <w:pPr>
        <w:spacing w:line="440" w:lineRule="exact"/>
        <w:ind w:right="-155" w:rightChars="-74" w:firstLine="630" w:firstLineChars="300"/>
        <w:jc w:val="left"/>
        <w:rPr>
          <w:rFonts w:ascii="宋体" w:hAnsi="宋体" w:cs="宋体"/>
          <w:szCs w:val="21"/>
        </w:rPr>
      </w:pPr>
      <w:r>
        <w:rPr>
          <w:rFonts w:hint="eastAsia" w:ascii="宋体" w:hAnsi="宋体" w:cs="宋体"/>
          <w:szCs w:val="21"/>
        </w:rPr>
        <w:t>开标会议由代理机构主持。</w:t>
      </w:r>
    </w:p>
    <w:p>
      <w:pPr>
        <w:spacing w:line="440" w:lineRule="exact"/>
        <w:ind w:right="-155" w:rightChars="-74" w:firstLine="630" w:firstLineChars="300"/>
        <w:jc w:val="left"/>
        <w:rPr>
          <w:rFonts w:ascii="宋体" w:hAnsi="宋体" w:cs="宋体"/>
          <w:szCs w:val="21"/>
        </w:rPr>
      </w:pPr>
      <w:r>
        <w:rPr>
          <w:rFonts w:hint="eastAsia" w:ascii="宋体" w:hAnsi="宋体" w:cs="宋体"/>
          <w:szCs w:val="21"/>
        </w:rPr>
        <w:t>（1）宣布开标纪律；</w:t>
      </w:r>
    </w:p>
    <w:p>
      <w:pPr>
        <w:spacing w:line="440" w:lineRule="exact"/>
        <w:ind w:right="-155" w:rightChars="-74" w:firstLine="630" w:firstLineChars="300"/>
        <w:jc w:val="left"/>
        <w:rPr>
          <w:rFonts w:ascii="宋体" w:hAnsi="宋体" w:cs="宋体"/>
          <w:szCs w:val="21"/>
        </w:rPr>
      </w:pPr>
      <w:r>
        <w:rPr>
          <w:rFonts w:hint="eastAsia" w:ascii="宋体" w:hAnsi="宋体" w:cs="宋体"/>
          <w:szCs w:val="21"/>
        </w:rPr>
        <w:t>（2）宣布招标人、代理机构主持人等有关人员姓名；</w:t>
      </w:r>
    </w:p>
    <w:p>
      <w:pPr>
        <w:spacing w:line="440" w:lineRule="exact"/>
        <w:ind w:right="-155" w:rightChars="-74" w:firstLine="630" w:firstLineChars="300"/>
        <w:jc w:val="left"/>
        <w:rPr>
          <w:rFonts w:ascii="宋体" w:hAnsi="宋体" w:cs="宋体"/>
          <w:szCs w:val="21"/>
        </w:rPr>
      </w:pPr>
      <w:r>
        <w:rPr>
          <w:rFonts w:hint="eastAsia" w:ascii="宋体" w:hAnsi="宋体" w:cs="宋体"/>
          <w:szCs w:val="21"/>
        </w:rPr>
        <w:t xml:space="preserve">（3）公布投标截止时间前，递交投标文件的投标人名称等； </w:t>
      </w:r>
    </w:p>
    <w:p>
      <w:pPr>
        <w:spacing w:line="440" w:lineRule="exact"/>
        <w:ind w:right="-155" w:rightChars="-74" w:firstLine="630" w:firstLineChars="300"/>
        <w:jc w:val="left"/>
        <w:rPr>
          <w:rFonts w:ascii="宋体" w:hAnsi="宋体" w:cs="宋体"/>
          <w:szCs w:val="21"/>
        </w:rPr>
      </w:pPr>
      <w:r>
        <w:rPr>
          <w:rFonts w:hint="eastAsia" w:ascii="宋体" w:hAnsi="宋体" w:cs="宋体"/>
          <w:szCs w:val="21"/>
        </w:rPr>
        <w:t>（4）公布投标人投标报价、质量目标、供货期及其他内容，并记录在案；</w:t>
      </w:r>
    </w:p>
    <w:p>
      <w:pPr>
        <w:spacing w:line="440" w:lineRule="exact"/>
        <w:ind w:right="-155" w:rightChars="-74" w:firstLine="630" w:firstLineChars="300"/>
        <w:jc w:val="left"/>
        <w:rPr>
          <w:rFonts w:ascii="宋体" w:hAnsi="宋体" w:cs="宋体"/>
          <w:szCs w:val="21"/>
        </w:rPr>
      </w:pPr>
      <w:r>
        <w:rPr>
          <w:rFonts w:hint="eastAsia" w:ascii="宋体" w:hAnsi="宋体" w:cs="宋体"/>
          <w:szCs w:val="21"/>
        </w:rPr>
        <w:t>（5）开标结束。</w:t>
      </w:r>
    </w:p>
    <w:p>
      <w:pPr>
        <w:spacing w:line="440" w:lineRule="exact"/>
        <w:ind w:right="-155" w:rightChars="-74" w:firstLine="210" w:firstLineChars="100"/>
        <w:jc w:val="left"/>
        <w:rPr>
          <w:rFonts w:ascii="宋体" w:hAnsi="宋体" w:cs="宋体"/>
          <w:szCs w:val="21"/>
        </w:rPr>
      </w:pPr>
      <w:r>
        <w:rPr>
          <w:rFonts w:hint="eastAsia" w:ascii="宋体" w:hAnsi="宋体" w:cs="宋体"/>
          <w:szCs w:val="21"/>
        </w:rPr>
        <w:t xml:space="preserve"> 27.4开标疑义</w:t>
      </w:r>
    </w:p>
    <w:p>
      <w:pPr>
        <w:spacing w:line="440" w:lineRule="exact"/>
        <w:ind w:right="-155" w:rightChars="-74" w:firstLine="420" w:firstLineChars="200"/>
        <w:jc w:val="left"/>
        <w:rPr>
          <w:rFonts w:ascii="宋体" w:hAnsi="宋体" w:cs="宋体"/>
          <w:szCs w:val="21"/>
        </w:rPr>
      </w:pPr>
      <w:r>
        <w:rPr>
          <w:rFonts w:hint="eastAsia" w:ascii="宋体" w:hAnsi="宋体" w:cs="宋体"/>
          <w:szCs w:val="21"/>
        </w:rPr>
        <w:t>投标人代表对开标过程和开标记录有疑义，以及认为招标人、采购代理机构相关工作人员有需要回避的情形的，应当场提出询问或者回避申请。</w:t>
      </w:r>
    </w:p>
    <w:p>
      <w:pPr>
        <w:spacing w:line="440" w:lineRule="exact"/>
        <w:ind w:firstLine="421"/>
        <w:jc w:val="left"/>
        <w:rPr>
          <w:rFonts w:ascii="宋体" w:hAnsi="宋体" w:cs="宋体"/>
          <w:b/>
          <w:szCs w:val="21"/>
        </w:rPr>
      </w:pPr>
      <w:r>
        <w:rPr>
          <w:rFonts w:hint="eastAsia" w:ascii="宋体" w:hAnsi="宋体" w:cs="宋体"/>
          <w:b/>
          <w:szCs w:val="21"/>
        </w:rPr>
        <w:t>28.评标委员会</w:t>
      </w:r>
    </w:p>
    <w:p>
      <w:pPr>
        <w:spacing w:line="420" w:lineRule="exact"/>
        <w:ind w:firstLine="420" w:firstLineChars="200"/>
        <w:jc w:val="left"/>
        <w:rPr>
          <w:rFonts w:ascii="宋体" w:hAnsi="宋体" w:cs="宋体"/>
          <w:szCs w:val="21"/>
        </w:rPr>
      </w:pPr>
      <w:r>
        <w:rPr>
          <w:rFonts w:hint="eastAsia" w:ascii="宋体"/>
          <w:szCs w:val="21"/>
        </w:rPr>
        <w:t>28.1</w:t>
      </w:r>
      <w:r>
        <w:rPr>
          <w:rFonts w:hint="eastAsia" w:ascii="宋体" w:hAnsi="宋体" w:cs="宋体"/>
          <w:szCs w:val="21"/>
        </w:rPr>
        <w:t>评标由招标人依法组建的评标委员会负责。</w:t>
      </w:r>
    </w:p>
    <w:p>
      <w:pPr>
        <w:spacing w:line="420" w:lineRule="exact"/>
        <w:ind w:firstLine="421"/>
        <w:jc w:val="left"/>
        <w:rPr>
          <w:rFonts w:ascii="宋体"/>
          <w:b/>
          <w:szCs w:val="21"/>
        </w:rPr>
      </w:pPr>
      <w:bookmarkStart w:id="40" w:name="_Toc449028873"/>
      <w:r>
        <w:rPr>
          <w:rFonts w:hint="eastAsia" w:ascii="宋体"/>
          <w:b/>
          <w:szCs w:val="21"/>
        </w:rPr>
        <w:t>29.评标</w:t>
      </w:r>
    </w:p>
    <w:p>
      <w:pPr>
        <w:spacing w:line="420" w:lineRule="exact"/>
        <w:ind w:firstLine="420" w:firstLineChars="200"/>
        <w:jc w:val="left"/>
        <w:rPr>
          <w:rFonts w:ascii="宋体" w:hAnsi="宋体" w:cs="宋体"/>
          <w:szCs w:val="21"/>
        </w:rPr>
      </w:pPr>
      <w:r>
        <w:rPr>
          <w:rFonts w:hint="eastAsia" w:ascii="宋体" w:hAnsi="宋体" w:cs="宋体"/>
          <w:szCs w:val="21"/>
        </w:rPr>
        <w:t>29.1评标委员会按照第三章“评标办法”规定的方法、评审因素、标准和程序对投标文件进行评审。第三章“评标办法”没有规定的方法、评审因素和标准，不作为评标依据。</w:t>
      </w:r>
    </w:p>
    <w:p>
      <w:pPr>
        <w:spacing w:line="420" w:lineRule="exact"/>
        <w:ind w:firstLine="420" w:firstLineChars="200"/>
        <w:jc w:val="left"/>
        <w:rPr>
          <w:rFonts w:ascii="宋体" w:hAnsi="宋体" w:cs="宋体"/>
          <w:szCs w:val="21"/>
        </w:rPr>
      </w:pPr>
      <w:r>
        <w:rPr>
          <w:rFonts w:hint="eastAsia" w:ascii="宋体" w:hAnsi="宋体" w:cs="宋体"/>
          <w:szCs w:val="21"/>
        </w:rPr>
        <w:t>29.2评标完成后，评标委员会应向招标人提交书面评标报告和中标候选人名单。评标委员会推荐中标候选人的人数见投标人须知前附表。</w:t>
      </w:r>
    </w:p>
    <w:p>
      <w:pPr>
        <w:spacing w:line="420" w:lineRule="exact"/>
        <w:ind w:firstLine="420" w:firstLineChars="200"/>
        <w:jc w:val="left"/>
        <w:rPr>
          <w:rFonts w:ascii="宋体"/>
          <w:szCs w:val="21"/>
        </w:rPr>
      </w:pPr>
      <w:r>
        <w:rPr>
          <w:rFonts w:hint="eastAsia" w:ascii="宋体"/>
          <w:szCs w:val="21"/>
        </w:rPr>
        <w:t>29.3评标原则：遵循公平、公正、科学和择优的原则。</w:t>
      </w:r>
    </w:p>
    <w:p>
      <w:pPr>
        <w:tabs>
          <w:tab w:val="left" w:pos="720"/>
        </w:tabs>
        <w:spacing w:line="420" w:lineRule="exact"/>
        <w:ind w:firstLine="420" w:firstLineChars="200"/>
        <w:jc w:val="left"/>
        <w:rPr>
          <w:rFonts w:ascii="宋体"/>
          <w:szCs w:val="21"/>
        </w:rPr>
      </w:pPr>
      <w:r>
        <w:rPr>
          <w:rFonts w:hint="eastAsia" w:ascii="宋体"/>
          <w:szCs w:val="21"/>
        </w:rPr>
        <w:t>29.4投标文件的澄清</w:t>
      </w:r>
    </w:p>
    <w:p>
      <w:pPr>
        <w:tabs>
          <w:tab w:val="left" w:pos="720"/>
        </w:tabs>
        <w:spacing w:line="420" w:lineRule="exact"/>
        <w:ind w:firstLine="420" w:firstLineChars="200"/>
        <w:jc w:val="left"/>
        <w:rPr>
          <w:rFonts w:ascii="宋体"/>
          <w:szCs w:val="21"/>
        </w:rPr>
      </w:pPr>
      <w:r>
        <w:rPr>
          <w:rFonts w:hint="eastAsia" w:ascii="宋体"/>
          <w:szCs w:val="21"/>
        </w:rPr>
        <w:t>29.4.1在评标过程中，评标委员会认为需要，在招标人的监督下，可要求投标人对投标文件中的有关问题进行澄清或提供补充说明及有关资料，投标人应做出书面答复。</w:t>
      </w:r>
    </w:p>
    <w:p>
      <w:pPr>
        <w:tabs>
          <w:tab w:val="left" w:pos="720"/>
        </w:tabs>
        <w:spacing w:line="420" w:lineRule="exact"/>
        <w:ind w:firstLine="420" w:firstLineChars="200"/>
        <w:jc w:val="left"/>
        <w:rPr>
          <w:rFonts w:ascii="宋体"/>
          <w:szCs w:val="21"/>
        </w:rPr>
      </w:pPr>
      <w:r>
        <w:rPr>
          <w:rFonts w:hint="eastAsia" w:ascii="宋体"/>
          <w:szCs w:val="21"/>
        </w:rPr>
        <w:t>29.4.2书面答复须经投标人法定代表人或其委托代理人签字或盖章，签字或盖章的书面答复将被视为投标文件的组成部分。</w:t>
      </w:r>
    </w:p>
    <w:p>
      <w:pPr>
        <w:tabs>
          <w:tab w:val="left" w:pos="720"/>
        </w:tabs>
        <w:spacing w:line="420" w:lineRule="exact"/>
        <w:ind w:firstLine="420" w:firstLineChars="200"/>
        <w:jc w:val="left"/>
        <w:rPr>
          <w:rFonts w:ascii="宋体"/>
          <w:szCs w:val="21"/>
        </w:rPr>
      </w:pPr>
      <w:r>
        <w:rPr>
          <w:rFonts w:hint="eastAsia" w:ascii="宋体"/>
          <w:szCs w:val="21"/>
        </w:rPr>
        <w:t>29.5报价合理性的判断</w:t>
      </w:r>
    </w:p>
    <w:p>
      <w:pPr>
        <w:spacing w:line="420" w:lineRule="exact"/>
        <w:ind w:firstLine="420" w:firstLineChars="200"/>
        <w:jc w:val="left"/>
        <w:rPr>
          <w:rFonts w:ascii="宋体" w:hAnsi="宋体"/>
          <w:szCs w:val="21"/>
        </w:rPr>
      </w:pPr>
      <w:r>
        <w:rPr>
          <w:rFonts w:hint="eastAsia" w:ascii="宋体"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720"/>
        </w:tabs>
        <w:spacing w:line="420" w:lineRule="exact"/>
        <w:ind w:firstLine="420" w:firstLineChars="200"/>
        <w:jc w:val="left"/>
        <w:rPr>
          <w:rFonts w:ascii="宋体"/>
          <w:szCs w:val="21"/>
        </w:rPr>
      </w:pPr>
      <w:r>
        <w:rPr>
          <w:rFonts w:hint="eastAsia" w:ascii="宋体"/>
          <w:szCs w:val="21"/>
        </w:rPr>
        <w:t>29.6评审意见分歧的处理办法</w:t>
      </w:r>
    </w:p>
    <w:p>
      <w:pPr>
        <w:tabs>
          <w:tab w:val="left" w:pos="720"/>
        </w:tabs>
        <w:spacing w:line="420" w:lineRule="exact"/>
        <w:ind w:firstLine="420" w:firstLineChars="200"/>
        <w:jc w:val="left"/>
        <w:rPr>
          <w:rFonts w:ascii="宋体"/>
          <w:szCs w:val="21"/>
        </w:rPr>
      </w:pPr>
      <w:r>
        <w:rPr>
          <w:rFonts w:hint="eastAsia" w:ascii="宋体"/>
          <w:szCs w:val="21"/>
        </w:rPr>
        <w:t>（1）评标委员会应当对投标人提供的报告、证明材料及详细说明认真研究。对存在意见分歧的，可采用投票方式表决决定（按多数评委意见为准）；</w:t>
      </w:r>
    </w:p>
    <w:p>
      <w:pPr>
        <w:tabs>
          <w:tab w:val="left" w:pos="720"/>
        </w:tabs>
        <w:spacing w:line="420" w:lineRule="exact"/>
        <w:ind w:firstLine="420" w:firstLineChars="200"/>
        <w:jc w:val="left"/>
        <w:rPr>
          <w:rFonts w:ascii="宋体"/>
          <w:szCs w:val="21"/>
        </w:rPr>
      </w:pPr>
      <w:r>
        <w:rPr>
          <w:rFonts w:hint="eastAsia" w:ascii="宋体"/>
          <w:szCs w:val="21"/>
        </w:rPr>
        <w:t>（2）招标投标当事人对评标结果提出异议或者投诉，招标人认为需要重新进行评标的，评标委员会成员应当按照招标人要求重新评标。</w:t>
      </w:r>
    </w:p>
    <w:p>
      <w:pPr>
        <w:tabs>
          <w:tab w:val="left" w:pos="720"/>
        </w:tabs>
        <w:spacing w:line="420" w:lineRule="exact"/>
        <w:ind w:firstLine="420" w:firstLineChars="200"/>
        <w:jc w:val="left"/>
        <w:rPr>
          <w:rFonts w:ascii="宋体"/>
          <w:szCs w:val="21"/>
        </w:rPr>
      </w:pPr>
      <w:r>
        <w:rPr>
          <w:rFonts w:hint="eastAsia" w:ascii="宋体"/>
          <w:szCs w:val="21"/>
        </w:rPr>
        <w:t>29.7评标报告的签署</w:t>
      </w:r>
    </w:p>
    <w:p>
      <w:pPr>
        <w:tabs>
          <w:tab w:val="left" w:pos="720"/>
        </w:tabs>
        <w:spacing w:line="420" w:lineRule="exact"/>
        <w:ind w:firstLine="420" w:firstLineChars="200"/>
        <w:jc w:val="left"/>
        <w:rPr>
          <w:rFonts w:ascii="宋体"/>
          <w:szCs w:val="21"/>
        </w:rPr>
      </w:pPr>
      <w:r>
        <w:rPr>
          <w:rFonts w:hint="eastAsia" w:ascii="宋体"/>
          <w:szCs w:val="21"/>
        </w:rPr>
        <w:t>29.7.1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pPr>
        <w:tabs>
          <w:tab w:val="left" w:pos="720"/>
        </w:tabs>
        <w:spacing w:line="420" w:lineRule="exact"/>
        <w:ind w:firstLine="420" w:firstLineChars="200"/>
        <w:jc w:val="left"/>
        <w:rPr>
          <w:rFonts w:ascii="宋体"/>
          <w:szCs w:val="21"/>
        </w:rPr>
      </w:pPr>
      <w:r>
        <w:rPr>
          <w:rFonts w:hint="eastAsia" w:ascii="宋体"/>
          <w:szCs w:val="21"/>
        </w:rPr>
        <w:t>29.8评标过程的保密</w:t>
      </w:r>
    </w:p>
    <w:p>
      <w:pPr>
        <w:tabs>
          <w:tab w:val="left" w:pos="720"/>
        </w:tabs>
        <w:spacing w:line="420" w:lineRule="exact"/>
        <w:ind w:firstLine="420" w:firstLineChars="200"/>
        <w:jc w:val="left"/>
        <w:rPr>
          <w:rFonts w:ascii="宋体"/>
          <w:szCs w:val="21"/>
        </w:rPr>
      </w:pPr>
      <w:r>
        <w:rPr>
          <w:rFonts w:hint="eastAsia" w:ascii="宋体"/>
          <w:szCs w:val="21"/>
        </w:rPr>
        <w:t>评标委员会成员和与评标活动有关的工作人员不得透露对投标文件的评审和比较、中标人的推荐情况以及与评标有关的其他情况。</w:t>
      </w:r>
    </w:p>
    <w:p>
      <w:pPr>
        <w:tabs>
          <w:tab w:val="left" w:pos="720"/>
        </w:tabs>
        <w:spacing w:line="420" w:lineRule="exact"/>
        <w:ind w:firstLine="420" w:firstLineChars="200"/>
        <w:jc w:val="left"/>
        <w:rPr>
          <w:rFonts w:ascii="宋体"/>
          <w:szCs w:val="21"/>
        </w:rPr>
      </w:pPr>
      <w:r>
        <w:rPr>
          <w:rFonts w:hint="eastAsia" w:ascii="宋体"/>
          <w:szCs w:val="21"/>
        </w:rPr>
        <w:t>29.9评标结果公告</w:t>
      </w:r>
    </w:p>
    <w:p>
      <w:pPr>
        <w:tabs>
          <w:tab w:val="left" w:pos="720"/>
        </w:tabs>
        <w:spacing w:line="420" w:lineRule="exact"/>
        <w:ind w:right="-313" w:rightChars="-149" w:firstLine="420" w:firstLineChars="200"/>
        <w:jc w:val="left"/>
      </w:pPr>
      <w:r>
        <w:rPr>
          <w:rFonts w:hint="eastAsia" w:ascii="宋体"/>
          <w:szCs w:val="21"/>
        </w:rPr>
        <w:t>招标人应将中标人的情况在优质采云采购平台网（https://www.youzhicai.com/）、</w:t>
      </w:r>
      <w:r>
        <w:rPr>
          <w:rFonts w:hint="eastAsia" w:ascii="宋体" w:hAnsi="宋体" w:cs="宋体"/>
          <w:szCs w:val="21"/>
        </w:rPr>
        <w:t>滁州市兴滁矿业投资集团有限公司（http://www.xckytz.com/）、</w:t>
      </w:r>
      <w:r>
        <w:rPr>
          <w:rFonts w:hint="eastAsia" w:ascii="宋体"/>
          <w:szCs w:val="21"/>
        </w:rPr>
        <w:t>滁州市城投工程咨询管理有限公司（https://www.czctgczx.com/）上予以公告，公告期为3日。投标人或其他利害关系人对评标结果有异议的，应在中标候选人公示期内提出。招标人将在收到异议之日起3日内作出答复；作出答复前，将暂停招标投标活动。</w:t>
      </w:r>
    </w:p>
    <w:p>
      <w:pPr>
        <w:spacing w:line="420" w:lineRule="exact"/>
        <w:ind w:firstLine="421"/>
        <w:jc w:val="left"/>
        <w:rPr>
          <w:rFonts w:ascii="宋体"/>
          <w:b/>
          <w:szCs w:val="21"/>
        </w:rPr>
      </w:pPr>
      <w:r>
        <w:rPr>
          <w:rFonts w:hint="eastAsia" w:ascii="宋体"/>
          <w:b/>
          <w:szCs w:val="21"/>
        </w:rPr>
        <w:t>30.定标</w:t>
      </w:r>
    </w:p>
    <w:p>
      <w:pPr>
        <w:tabs>
          <w:tab w:val="left" w:pos="720"/>
        </w:tabs>
        <w:spacing w:line="420" w:lineRule="exact"/>
        <w:ind w:firstLine="420" w:firstLineChars="200"/>
        <w:jc w:val="left"/>
        <w:rPr>
          <w:rFonts w:ascii="宋体"/>
          <w:szCs w:val="21"/>
        </w:rPr>
      </w:pPr>
      <w:r>
        <w:rPr>
          <w:rFonts w:hint="eastAsia" w:ascii="宋体"/>
          <w:szCs w:val="21"/>
        </w:rPr>
        <w:t>30.1 中标人的确定</w:t>
      </w:r>
    </w:p>
    <w:p>
      <w:pPr>
        <w:tabs>
          <w:tab w:val="left" w:pos="720"/>
        </w:tabs>
        <w:spacing w:line="420" w:lineRule="exact"/>
        <w:ind w:firstLine="420" w:firstLineChars="200"/>
        <w:jc w:val="left"/>
        <w:rPr>
          <w:rFonts w:ascii="宋体"/>
          <w:szCs w:val="21"/>
        </w:rPr>
      </w:pPr>
      <w:r>
        <w:rPr>
          <w:rFonts w:hint="eastAsia" w:ascii="宋体"/>
          <w:szCs w:val="21"/>
        </w:rPr>
        <w:t>30.1.1确定排名第一的中标候选人应确定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tabs>
          <w:tab w:val="left" w:pos="720"/>
        </w:tabs>
        <w:spacing w:line="420" w:lineRule="exact"/>
        <w:ind w:firstLine="420" w:firstLineChars="200"/>
        <w:jc w:val="left"/>
        <w:rPr>
          <w:rFonts w:ascii="宋体"/>
          <w:szCs w:val="21"/>
        </w:rPr>
      </w:pPr>
      <w:r>
        <w:rPr>
          <w:rFonts w:hint="eastAsia" w:ascii="宋体"/>
          <w:szCs w:val="21"/>
        </w:rPr>
        <w:t>30.1.2中标人确定后，招标人应将中标信息在优质采云采购平台网（https://www.youzhicai.com/）、</w:t>
      </w:r>
      <w:r>
        <w:rPr>
          <w:rFonts w:hint="eastAsia" w:ascii="宋体" w:hAnsi="宋体" w:cs="宋体"/>
          <w:szCs w:val="21"/>
        </w:rPr>
        <w:t>滁州市兴滁矿业投资集团有限公司（http://www.xckytz.com/）、</w:t>
      </w:r>
      <w:r>
        <w:rPr>
          <w:rFonts w:hint="eastAsia" w:ascii="宋体"/>
          <w:szCs w:val="21"/>
        </w:rPr>
        <w:t>滁州市城投工程咨询管理有限公司（https://www.czctgczx.com/）上公告。</w:t>
      </w:r>
    </w:p>
    <w:p>
      <w:pPr>
        <w:tabs>
          <w:tab w:val="left" w:pos="720"/>
        </w:tabs>
        <w:spacing w:line="420" w:lineRule="exact"/>
        <w:ind w:firstLine="420" w:firstLineChars="200"/>
        <w:jc w:val="left"/>
        <w:rPr>
          <w:rFonts w:ascii="宋体"/>
          <w:szCs w:val="21"/>
        </w:rPr>
      </w:pPr>
      <w:r>
        <w:rPr>
          <w:rFonts w:hint="eastAsia" w:ascii="宋体"/>
          <w:szCs w:val="21"/>
        </w:rPr>
        <w:t>30.2 中标通知书</w:t>
      </w:r>
    </w:p>
    <w:p>
      <w:pPr>
        <w:tabs>
          <w:tab w:val="left" w:pos="720"/>
        </w:tabs>
        <w:spacing w:line="420" w:lineRule="exact"/>
        <w:ind w:firstLine="420" w:firstLineChars="200"/>
        <w:jc w:val="left"/>
        <w:rPr>
          <w:rFonts w:ascii="宋体"/>
          <w:szCs w:val="21"/>
        </w:rPr>
      </w:pPr>
      <w:r>
        <w:rPr>
          <w:rFonts w:hint="eastAsia" w:ascii="宋体"/>
          <w:szCs w:val="21"/>
        </w:rPr>
        <w:t>30.2.1招标人或代理机构应在中标人确定之日起2个工作日内，在优质采云采购平台网（https://www.youzhicai.com/）、</w:t>
      </w:r>
      <w:r>
        <w:rPr>
          <w:rFonts w:hint="eastAsia" w:ascii="宋体" w:hAnsi="宋体" w:cs="宋体"/>
          <w:szCs w:val="21"/>
        </w:rPr>
        <w:t>滁州市兴滁矿业投资集团有限公司（http://www.xckytz.com/）、</w:t>
      </w:r>
      <w:r>
        <w:rPr>
          <w:rFonts w:hint="eastAsia" w:ascii="宋体"/>
          <w:szCs w:val="21"/>
        </w:rPr>
        <w:t>滁州市城投工程咨询管理有限公司（https://www.czctgczx.com/）公告中标结果并同时向中标人发出中标通知书。</w:t>
      </w:r>
    </w:p>
    <w:p>
      <w:pPr>
        <w:tabs>
          <w:tab w:val="left" w:pos="720"/>
        </w:tabs>
        <w:spacing w:line="420" w:lineRule="exact"/>
        <w:ind w:firstLine="420" w:firstLineChars="200"/>
        <w:jc w:val="left"/>
        <w:rPr>
          <w:rFonts w:ascii="宋体"/>
          <w:szCs w:val="21"/>
        </w:rPr>
      </w:pPr>
      <w:r>
        <w:rPr>
          <w:rFonts w:hint="eastAsia" w:ascii="宋体"/>
          <w:szCs w:val="21"/>
        </w:rPr>
        <w:t>30.2.2中标通知书须加盖招标人、代理机构公章后，方可发出。</w:t>
      </w:r>
    </w:p>
    <w:p>
      <w:pPr>
        <w:tabs>
          <w:tab w:val="left" w:pos="720"/>
        </w:tabs>
        <w:spacing w:line="420" w:lineRule="exact"/>
        <w:ind w:firstLine="420" w:firstLineChars="200"/>
        <w:jc w:val="left"/>
        <w:rPr>
          <w:rFonts w:ascii="宋体"/>
          <w:szCs w:val="21"/>
        </w:rPr>
      </w:pPr>
      <w:r>
        <w:rPr>
          <w:rFonts w:hint="eastAsia" w:ascii="宋体"/>
          <w:szCs w:val="21"/>
        </w:rPr>
        <w:t>30.2.3招标人将在发出中标通知书的同时，向未通过资格审查的投标人告知其未通过的原因。</w:t>
      </w:r>
    </w:p>
    <w:p>
      <w:pPr>
        <w:spacing w:line="420" w:lineRule="exact"/>
        <w:ind w:firstLine="421"/>
        <w:jc w:val="left"/>
        <w:rPr>
          <w:rFonts w:ascii="宋体"/>
          <w:b/>
          <w:szCs w:val="21"/>
        </w:rPr>
      </w:pPr>
      <w:r>
        <w:rPr>
          <w:rFonts w:hint="eastAsia" w:ascii="宋体"/>
          <w:b/>
          <w:szCs w:val="21"/>
        </w:rPr>
        <w:t>31.开评标异常情况处理</w:t>
      </w:r>
    </w:p>
    <w:p>
      <w:pPr>
        <w:spacing w:line="420" w:lineRule="exact"/>
        <w:ind w:firstLine="421"/>
        <w:jc w:val="left"/>
        <w:rPr>
          <w:rFonts w:ascii="宋体"/>
          <w:b/>
          <w:szCs w:val="21"/>
        </w:rPr>
      </w:pPr>
      <w:r>
        <w:rPr>
          <w:rFonts w:hint="eastAsia" w:ascii="宋体"/>
          <w:kern w:val="10"/>
          <w:szCs w:val="21"/>
        </w:rPr>
        <w:t>31.1</w:t>
      </w:r>
      <w:r>
        <w:rPr>
          <w:rFonts w:hint="eastAsia" w:ascii="宋体"/>
          <w:b/>
          <w:szCs w:val="21"/>
        </w:rPr>
        <w:t xml:space="preserve">重新招标 </w:t>
      </w:r>
    </w:p>
    <w:p>
      <w:pPr>
        <w:tabs>
          <w:tab w:val="left" w:pos="720"/>
        </w:tabs>
        <w:spacing w:line="420" w:lineRule="exact"/>
        <w:ind w:firstLine="420" w:firstLineChars="200"/>
        <w:jc w:val="left"/>
        <w:rPr>
          <w:rFonts w:ascii="宋体"/>
          <w:szCs w:val="21"/>
        </w:rPr>
      </w:pPr>
      <w:r>
        <w:rPr>
          <w:rFonts w:hint="eastAsia" w:ascii="宋体"/>
          <w:szCs w:val="21"/>
        </w:rPr>
        <w:t>项目有下列情形之一的，招标人将重新招标：</w:t>
      </w:r>
    </w:p>
    <w:p>
      <w:pPr>
        <w:adjustRightInd w:val="0"/>
        <w:snapToGrid w:val="0"/>
        <w:spacing w:line="420" w:lineRule="exact"/>
        <w:ind w:firstLine="420" w:firstLineChars="200"/>
        <w:rPr>
          <w:rFonts w:ascii="宋体"/>
          <w:kern w:val="10"/>
          <w:szCs w:val="21"/>
        </w:rPr>
      </w:pPr>
      <w:r>
        <w:rPr>
          <w:rFonts w:hint="eastAsia" w:ascii="宋体"/>
          <w:kern w:val="10"/>
          <w:szCs w:val="21"/>
        </w:rPr>
        <w:t xml:space="preserve">(1)投标截止时间止，投标人少于三个的； </w:t>
      </w:r>
    </w:p>
    <w:p>
      <w:pPr>
        <w:adjustRightInd w:val="0"/>
        <w:snapToGrid w:val="0"/>
        <w:spacing w:line="420" w:lineRule="exact"/>
        <w:ind w:firstLine="420" w:firstLineChars="200"/>
        <w:rPr>
          <w:rFonts w:ascii="宋体"/>
          <w:kern w:val="10"/>
          <w:szCs w:val="21"/>
        </w:rPr>
      </w:pPr>
      <w:r>
        <w:rPr>
          <w:rFonts w:hint="eastAsia" w:ascii="宋体"/>
          <w:kern w:val="10"/>
          <w:szCs w:val="21"/>
        </w:rPr>
        <w:t>(2)符合专业条件的供应商或者对招标文件作实质响应的供应商不足三家的；</w:t>
      </w:r>
    </w:p>
    <w:p>
      <w:pPr>
        <w:adjustRightInd w:val="0"/>
        <w:snapToGrid w:val="0"/>
        <w:spacing w:line="420" w:lineRule="exact"/>
        <w:ind w:firstLine="420" w:firstLineChars="200"/>
        <w:rPr>
          <w:rFonts w:ascii="宋体"/>
          <w:kern w:val="10"/>
          <w:szCs w:val="21"/>
        </w:rPr>
      </w:pPr>
      <w:r>
        <w:rPr>
          <w:rFonts w:hint="eastAsia" w:ascii="宋体"/>
          <w:kern w:val="10"/>
          <w:szCs w:val="21"/>
        </w:rPr>
        <w:t>(3)出现影响招标公正的违法、违规行为的；</w:t>
      </w:r>
    </w:p>
    <w:p>
      <w:pPr>
        <w:adjustRightInd w:val="0"/>
        <w:snapToGrid w:val="0"/>
        <w:spacing w:line="420" w:lineRule="exact"/>
        <w:ind w:firstLine="420" w:firstLineChars="200"/>
        <w:rPr>
          <w:rFonts w:ascii="宋体"/>
          <w:kern w:val="10"/>
          <w:szCs w:val="21"/>
        </w:rPr>
      </w:pPr>
      <w:r>
        <w:rPr>
          <w:rFonts w:hint="eastAsia" w:ascii="宋体"/>
          <w:kern w:val="10"/>
          <w:szCs w:val="21"/>
        </w:rPr>
        <w:t>(4)投标人的报价均脱离实际且无充分证据的；</w:t>
      </w:r>
    </w:p>
    <w:p>
      <w:pPr>
        <w:adjustRightInd w:val="0"/>
        <w:snapToGrid w:val="0"/>
        <w:spacing w:line="420" w:lineRule="exact"/>
        <w:ind w:firstLine="420" w:firstLineChars="200"/>
        <w:rPr>
          <w:rFonts w:ascii="宋体"/>
          <w:kern w:val="10"/>
          <w:szCs w:val="21"/>
        </w:rPr>
      </w:pPr>
      <w:r>
        <w:rPr>
          <w:rFonts w:hint="eastAsia" w:ascii="宋体"/>
          <w:kern w:val="10"/>
          <w:szCs w:val="21"/>
        </w:rPr>
        <w:t>(5)因重大变故，采购任务取消的。</w:t>
      </w:r>
    </w:p>
    <w:p>
      <w:pPr>
        <w:adjustRightInd w:val="0"/>
        <w:snapToGrid w:val="0"/>
        <w:spacing w:line="420" w:lineRule="exact"/>
        <w:ind w:firstLine="420" w:firstLineChars="200"/>
        <w:rPr>
          <w:rFonts w:ascii="宋体"/>
          <w:kern w:val="10"/>
          <w:szCs w:val="21"/>
        </w:rPr>
      </w:pPr>
      <w:r>
        <w:rPr>
          <w:rFonts w:hint="eastAsia" w:ascii="宋体"/>
          <w:kern w:val="10"/>
          <w:szCs w:val="21"/>
        </w:rPr>
        <w:t>31.2变更采购方式</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31.2.1</w:t>
      </w:r>
      <w:bookmarkStart w:id="41" w:name="_Toc449028872"/>
      <w:r>
        <w:rPr>
          <w:rFonts w:hint="eastAsia" w:ascii="宋体"/>
          <w:szCs w:val="21"/>
        </w:rPr>
        <w:t>按照滁州市公管局相关规定执行。</w:t>
      </w:r>
      <w:bookmarkEnd w:id="41"/>
    </w:p>
    <w:p>
      <w:pPr>
        <w:spacing w:before="312" w:beforeLines="100" w:after="312" w:afterLines="100" w:line="440" w:lineRule="exact"/>
        <w:jc w:val="center"/>
        <w:rPr>
          <w:rFonts w:ascii="宋体" w:hAnsi="宋体" w:cs="宋体"/>
          <w:b/>
          <w:sz w:val="28"/>
          <w:szCs w:val="28"/>
        </w:rPr>
      </w:pPr>
      <w:r>
        <w:rPr>
          <w:rFonts w:hint="eastAsia" w:ascii="宋体" w:hAnsi="宋体" w:cs="宋体"/>
          <w:b/>
          <w:sz w:val="28"/>
          <w:szCs w:val="28"/>
        </w:rPr>
        <w:t>（六）合同的授予</w:t>
      </w:r>
      <w:bookmarkEnd w:id="40"/>
    </w:p>
    <w:p>
      <w:pPr>
        <w:spacing w:line="440" w:lineRule="exact"/>
        <w:ind w:firstLine="521" w:firstLineChars="247"/>
        <w:jc w:val="left"/>
        <w:rPr>
          <w:rFonts w:ascii="宋体" w:hAnsi="宋体" w:cs="宋体"/>
          <w:b/>
          <w:szCs w:val="21"/>
        </w:rPr>
      </w:pPr>
      <w:r>
        <w:rPr>
          <w:rFonts w:hint="eastAsia" w:ascii="宋体" w:hAnsi="宋体" w:cs="宋体"/>
          <w:b/>
          <w:szCs w:val="21"/>
        </w:rPr>
        <w:t>32.合同授予标准</w:t>
      </w:r>
    </w:p>
    <w:p>
      <w:pPr>
        <w:adjustRightInd w:val="0"/>
        <w:snapToGrid w:val="0"/>
        <w:spacing w:line="440" w:lineRule="exact"/>
        <w:ind w:firstLine="420" w:firstLineChars="200"/>
        <w:rPr>
          <w:rFonts w:ascii="宋体"/>
          <w:szCs w:val="21"/>
        </w:rPr>
      </w:pPr>
      <w:r>
        <w:rPr>
          <w:rFonts w:hint="eastAsia" w:ascii="宋体"/>
          <w:szCs w:val="21"/>
        </w:rPr>
        <w:t xml:space="preserve">32.1本招标项目的合同将授予按本投标须知第30条规定所确定的中标人。 </w:t>
      </w:r>
    </w:p>
    <w:p>
      <w:pPr>
        <w:spacing w:line="440" w:lineRule="exact"/>
        <w:ind w:firstLine="521" w:firstLineChars="247"/>
        <w:jc w:val="left"/>
        <w:rPr>
          <w:rFonts w:ascii="宋体" w:hAnsi="宋体" w:cs="宋体"/>
          <w:b/>
          <w:szCs w:val="21"/>
        </w:rPr>
      </w:pPr>
      <w:r>
        <w:rPr>
          <w:rFonts w:hint="eastAsia" w:ascii="宋体" w:hAnsi="宋体" w:cs="宋体"/>
          <w:b/>
          <w:szCs w:val="21"/>
        </w:rPr>
        <w:t>33.合同协议书的签订</w:t>
      </w:r>
    </w:p>
    <w:p>
      <w:pPr>
        <w:adjustRightInd w:val="0"/>
        <w:snapToGrid w:val="0"/>
        <w:spacing w:line="420" w:lineRule="exact"/>
        <w:ind w:firstLine="420" w:firstLineChars="200"/>
        <w:rPr>
          <w:rFonts w:ascii="宋体"/>
          <w:kern w:val="10"/>
          <w:szCs w:val="21"/>
        </w:rPr>
      </w:pPr>
      <w:r>
        <w:rPr>
          <w:rFonts w:hint="eastAsia" w:ascii="宋体"/>
          <w:kern w:val="10"/>
          <w:szCs w:val="21"/>
        </w:rPr>
        <w:t>33.1招标人与中标人将于中标通知书发出之日起30日内，按照招标文件和中标人的投标文件订立书面采购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pPr>
        <w:adjustRightInd w:val="0"/>
        <w:snapToGrid w:val="0"/>
        <w:spacing w:line="420" w:lineRule="exact"/>
        <w:ind w:firstLine="420" w:firstLineChars="200"/>
        <w:rPr>
          <w:rFonts w:ascii="宋体"/>
          <w:kern w:val="10"/>
          <w:szCs w:val="21"/>
        </w:rPr>
      </w:pPr>
      <w:r>
        <w:rPr>
          <w:rFonts w:hint="eastAsia" w:ascii="宋体"/>
          <w:kern w:val="10"/>
          <w:szCs w:val="21"/>
        </w:rPr>
        <w:t>33.2发出中标通知书后，招标人无正当理由拒签合同的，招标人向中标人退还投标保证金；给中标人造成损失的，还应当赔偿损失。</w:t>
      </w:r>
    </w:p>
    <w:p>
      <w:pPr>
        <w:adjustRightInd w:val="0"/>
        <w:snapToGrid w:val="0"/>
        <w:spacing w:line="420" w:lineRule="exact"/>
        <w:ind w:firstLine="420" w:firstLineChars="200"/>
        <w:rPr>
          <w:rFonts w:ascii="宋体"/>
          <w:kern w:val="10"/>
          <w:szCs w:val="21"/>
        </w:rPr>
      </w:pPr>
      <w:r>
        <w:rPr>
          <w:rFonts w:hint="eastAsia" w:ascii="宋体"/>
          <w:kern w:val="10"/>
          <w:szCs w:val="21"/>
        </w:rPr>
        <w:t>依法必须进行招标的项目，除中标人以外的其他投标人存在串通投标、弄虚作假、行贿情形且在评标过程中未被发现的，视为对中标结果没有造成实质性影响，招标人可以依法继续开展招标活动。</w:t>
      </w:r>
    </w:p>
    <w:p>
      <w:pPr>
        <w:spacing w:line="440" w:lineRule="exact"/>
        <w:rPr>
          <w:rFonts w:ascii="宋体" w:hAnsi="宋体" w:cs="宋体"/>
          <w:b/>
          <w:szCs w:val="21"/>
        </w:rPr>
      </w:pPr>
      <w:r>
        <w:rPr>
          <w:rFonts w:hint="eastAsia" w:ascii="宋体" w:hAnsi="宋体" w:cs="宋体"/>
          <w:szCs w:val="21"/>
        </w:rPr>
        <w:t xml:space="preserve">    34.</w:t>
      </w:r>
      <w:bookmarkStart w:id="42" w:name="_Toc217446068"/>
      <w:r>
        <w:rPr>
          <w:rFonts w:hint="eastAsia" w:ascii="宋体" w:hAnsi="宋体" w:cs="宋体"/>
          <w:b/>
          <w:szCs w:val="21"/>
        </w:rPr>
        <w:t>履约保证金</w:t>
      </w:r>
      <w:bookmarkEnd w:id="42"/>
      <w:r>
        <w:rPr>
          <w:rFonts w:hint="eastAsia" w:ascii="宋体" w:hAnsi="宋体" w:cs="宋体"/>
          <w:b/>
          <w:szCs w:val="21"/>
        </w:rPr>
        <w:t>（本项目不采用）</w:t>
      </w:r>
    </w:p>
    <w:p>
      <w:pPr>
        <w:spacing w:line="440" w:lineRule="exact"/>
        <w:ind w:firstLine="420" w:firstLineChars="200"/>
        <w:rPr>
          <w:rFonts w:ascii="宋体" w:hAnsi="宋体" w:cs="宋体"/>
          <w:szCs w:val="21"/>
        </w:rPr>
      </w:pPr>
      <w:r>
        <w:rPr>
          <w:rFonts w:hint="eastAsia" w:ascii="宋体" w:hAnsi="宋体" w:cs="宋体"/>
          <w:szCs w:val="21"/>
        </w:rPr>
        <w:t>34.1在签订合同前，中标人应按投标人须知前附表规定的担保形式、金额和招标文件第五章“合同条款及格式”规定的或者事先经过招标人书面认可的履约担保格式向招标人提交履约担保。</w:t>
      </w:r>
    </w:p>
    <w:p>
      <w:pPr>
        <w:spacing w:line="440" w:lineRule="exact"/>
        <w:ind w:firstLine="420" w:firstLineChars="200"/>
        <w:rPr>
          <w:rFonts w:ascii="宋体" w:hAnsi="宋体" w:cs="宋体"/>
          <w:szCs w:val="21"/>
        </w:rPr>
      </w:pPr>
      <w:r>
        <w:rPr>
          <w:rFonts w:hint="eastAsia" w:ascii="宋体" w:hAnsi="宋体" w:cs="宋体"/>
          <w:szCs w:val="21"/>
        </w:rPr>
        <w:t>34.2中标人不能按本章第34.1款要求提交履约担保的，视为放弃中标，</w:t>
      </w:r>
      <w:r>
        <w:rPr>
          <w:rFonts w:hint="eastAsia" w:ascii="宋体" w:hAnsi="宋体" w:cs="宋体"/>
          <w:szCs w:val="21"/>
          <w:shd w:val="clear" w:color="auto" w:fill="FFFFFF"/>
        </w:rPr>
        <w:t>给招标人造成损失的，依法承担民事责任</w:t>
      </w:r>
      <w:r>
        <w:rPr>
          <w:rFonts w:hint="eastAsia" w:ascii="宋体" w:hAnsi="宋体" w:cs="宋体"/>
          <w:szCs w:val="21"/>
        </w:rPr>
        <w:t>。</w:t>
      </w:r>
    </w:p>
    <w:p>
      <w:pPr>
        <w:spacing w:before="312" w:beforeLines="100" w:after="312" w:afterLines="100" w:line="440" w:lineRule="exact"/>
        <w:jc w:val="center"/>
        <w:rPr>
          <w:rFonts w:ascii="宋体" w:hAnsi="宋体" w:cs="宋体"/>
          <w:b/>
          <w:sz w:val="28"/>
          <w:szCs w:val="28"/>
        </w:rPr>
      </w:pPr>
      <w:bookmarkStart w:id="43" w:name="_Toc449028874"/>
      <w:r>
        <w:rPr>
          <w:rFonts w:hint="eastAsia" w:ascii="宋体" w:hAnsi="宋体" w:cs="宋体"/>
          <w:b/>
          <w:sz w:val="28"/>
          <w:szCs w:val="28"/>
        </w:rPr>
        <w:t>（七）纪律和监督</w:t>
      </w:r>
      <w:bookmarkEnd w:id="43"/>
    </w:p>
    <w:p>
      <w:pPr>
        <w:spacing w:line="440" w:lineRule="exact"/>
        <w:ind w:firstLine="310" w:firstLineChars="147"/>
        <w:jc w:val="left"/>
        <w:rPr>
          <w:rFonts w:ascii="宋体" w:hAnsi="宋体" w:cs="宋体"/>
          <w:b/>
          <w:szCs w:val="21"/>
        </w:rPr>
      </w:pPr>
      <w:r>
        <w:rPr>
          <w:rFonts w:hint="eastAsia" w:ascii="宋体" w:hAnsi="宋体" w:cs="宋体"/>
          <w:b/>
          <w:szCs w:val="21"/>
        </w:rPr>
        <w:t xml:space="preserve">35. 对招标人的纪律要求 </w:t>
      </w:r>
    </w:p>
    <w:p>
      <w:pPr>
        <w:adjustRightInd w:val="0"/>
        <w:snapToGrid w:val="0"/>
        <w:spacing w:line="440" w:lineRule="exact"/>
        <w:ind w:firstLine="315" w:firstLineChars="150"/>
        <w:rPr>
          <w:rFonts w:ascii="宋体" w:hAnsi="宋体" w:cs="宋体"/>
          <w:kern w:val="10"/>
          <w:szCs w:val="21"/>
        </w:rPr>
      </w:pPr>
      <w:r>
        <w:rPr>
          <w:rFonts w:hint="eastAsia" w:ascii="宋体" w:hAnsi="宋体" w:cs="宋体"/>
          <w:kern w:val="10"/>
          <w:szCs w:val="21"/>
        </w:rPr>
        <w:t xml:space="preserve">35.1招标人不得泄漏招标投标活动中应当保密的情况和资料，不得与投标人串通损害国家利益，社会公共利益或者他人合法权益。 </w:t>
      </w:r>
    </w:p>
    <w:p>
      <w:pPr>
        <w:spacing w:line="440" w:lineRule="exact"/>
        <w:ind w:firstLine="310" w:firstLineChars="147"/>
        <w:jc w:val="left"/>
        <w:rPr>
          <w:rFonts w:ascii="宋体" w:hAnsi="宋体" w:cs="宋体"/>
          <w:b/>
          <w:szCs w:val="21"/>
        </w:rPr>
      </w:pPr>
      <w:r>
        <w:rPr>
          <w:rFonts w:hint="eastAsia" w:ascii="宋体" w:hAnsi="宋体" w:cs="宋体"/>
          <w:b/>
          <w:szCs w:val="21"/>
        </w:rPr>
        <w:t xml:space="preserve">36. 对投标人的纪律要求 </w:t>
      </w:r>
    </w:p>
    <w:p>
      <w:pPr>
        <w:adjustRightInd w:val="0"/>
        <w:snapToGrid w:val="0"/>
        <w:spacing w:line="440" w:lineRule="exact"/>
        <w:ind w:firstLine="315" w:firstLineChars="150"/>
        <w:rPr>
          <w:rFonts w:ascii="宋体" w:hAnsi="宋体" w:cs="宋体"/>
          <w:kern w:val="10"/>
          <w:szCs w:val="21"/>
        </w:rPr>
      </w:pPr>
      <w:r>
        <w:rPr>
          <w:rFonts w:hint="eastAsia" w:ascii="宋体" w:hAnsi="宋体" w:cs="宋体"/>
          <w:kern w:val="10"/>
          <w:szCs w:val="21"/>
        </w:rPr>
        <w:t>36.1投标人不得相互串通投标或者与招标人串通投标，不得向招标人或者评标委员会成员行贿谋取中标，不得以他人名义投标或者以其他方式弄虚作假骗取中标；投标人不得以任何方式干扰、影响评标工作。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40" w:lineRule="exact"/>
        <w:ind w:firstLine="310" w:firstLineChars="147"/>
        <w:jc w:val="left"/>
        <w:rPr>
          <w:rFonts w:ascii="宋体" w:hAnsi="宋体" w:cs="宋体"/>
          <w:b/>
          <w:szCs w:val="21"/>
        </w:rPr>
      </w:pPr>
      <w:r>
        <w:rPr>
          <w:rFonts w:hint="eastAsia" w:ascii="宋体" w:hAnsi="宋体" w:cs="宋体"/>
          <w:b/>
          <w:szCs w:val="21"/>
        </w:rPr>
        <w:t xml:space="preserve">37. 对评标委员会成员的纪律要求 </w:t>
      </w:r>
    </w:p>
    <w:p>
      <w:pPr>
        <w:adjustRightInd w:val="0"/>
        <w:snapToGrid w:val="0"/>
        <w:spacing w:line="440" w:lineRule="exact"/>
        <w:ind w:firstLine="315" w:firstLineChars="150"/>
        <w:rPr>
          <w:rFonts w:ascii="宋体" w:hAnsi="宋体" w:cs="宋体"/>
          <w:kern w:val="10"/>
          <w:szCs w:val="21"/>
        </w:rPr>
      </w:pPr>
      <w:r>
        <w:rPr>
          <w:rFonts w:hint="eastAsia" w:ascii="宋体" w:hAnsi="宋体" w:cs="宋体"/>
          <w:kern w:val="10"/>
          <w:szCs w:val="21"/>
        </w:rPr>
        <w:t>37.1评标委员会成员不得收受他人的财物或者其他好处，不得向他人透漏对投标文件的评审和比较、中标候选人的推荐情况以及评标有关的其他情况。</w:t>
      </w:r>
    </w:p>
    <w:p>
      <w:pPr>
        <w:adjustRightInd w:val="0"/>
        <w:snapToGrid w:val="0"/>
        <w:spacing w:line="440" w:lineRule="exact"/>
        <w:ind w:firstLine="315" w:firstLineChars="150"/>
        <w:rPr>
          <w:rFonts w:ascii="宋体" w:hAnsi="宋体" w:cs="宋体"/>
          <w:kern w:val="10"/>
          <w:szCs w:val="21"/>
        </w:rPr>
      </w:pPr>
      <w:r>
        <w:rPr>
          <w:rFonts w:hint="eastAsia" w:ascii="宋体" w:hAnsi="宋体" w:cs="宋体"/>
          <w:kern w:val="10"/>
          <w:szCs w:val="21"/>
        </w:rPr>
        <w:t xml:space="preserve">37.2在评标活动中，评标委员会成员不得擅离职守，影响评标程序正常进行，不得使用第三章“评标办法”没有规定的评审因素和标准进行评标。 </w:t>
      </w:r>
    </w:p>
    <w:p>
      <w:pPr>
        <w:spacing w:line="440" w:lineRule="exact"/>
        <w:ind w:firstLine="310" w:firstLineChars="147"/>
        <w:jc w:val="left"/>
        <w:rPr>
          <w:rFonts w:ascii="宋体" w:hAnsi="宋体" w:cs="宋体"/>
          <w:b/>
          <w:szCs w:val="21"/>
        </w:rPr>
      </w:pPr>
      <w:r>
        <w:rPr>
          <w:rFonts w:hint="eastAsia" w:ascii="宋体" w:hAnsi="宋体" w:cs="宋体"/>
          <w:b/>
          <w:szCs w:val="21"/>
        </w:rPr>
        <w:t xml:space="preserve">38. 对与评标活动有关的工作人员的纪律要求 </w:t>
      </w:r>
    </w:p>
    <w:p>
      <w:pPr>
        <w:adjustRightInd w:val="0"/>
        <w:snapToGrid w:val="0"/>
        <w:spacing w:line="440" w:lineRule="exact"/>
        <w:ind w:firstLine="315" w:firstLineChars="150"/>
        <w:rPr>
          <w:rFonts w:ascii="宋体" w:hAnsi="宋体" w:cs="宋体"/>
          <w:kern w:val="10"/>
          <w:szCs w:val="21"/>
        </w:rPr>
      </w:pPr>
      <w:r>
        <w:rPr>
          <w:rFonts w:hint="eastAsia" w:ascii="宋体" w:hAnsi="宋体" w:cs="宋体"/>
          <w:kern w:val="10"/>
          <w:szCs w:val="21"/>
        </w:rPr>
        <w:t>38.1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312" w:beforeLines="100" w:after="312" w:afterLines="100" w:line="440" w:lineRule="exact"/>
        <w:jc w:val="center"/>
        <w:rPr>
          <w:rFonts w:ascii="宋体" w:hAnsi="宋体" w:cs="宋体"/>
          <w:b/>
          <w:sz w:val="28"/>
          <w:szCs w:val="28"/>
        </w:rPr>
      </w:pPr>
      <w:bookmarkStart w:id="44" w:name="_Toc449028875"/>
      <w:r>
        <w:rPr>
          <w:rFonts w:hint="eastAsia" w:ascii="宋体" w:hAnsi="宋体" w:cs="宋体"/>
          <w:b/>
          <w:sz w:val="28"/>
          <w:szCs w:val="28"/>
        </w:rPr>
        <w:t>（八）</w:t>
      </w:r>
      <w:bookmarkEnd w:id="44"/>
      <w:r>
        <w:rPr>
          <w:rFonts w:hint="eastAsia" w:ascii="宋体" w:hAnsi="宋体" w:cs="宋体"/>
          <w:b/>
          <w:sz w:val="28"/>
          <w:szCs w:val="28"/>
        </w:rPr>
        <w:t>投诉</w:t>
      </w:r>
    </w:p>
    <w:p>
      <w:pPr>
        <w:spacing w:line="440" w:lineRule="exact"/>
        <w:ind w:firstLine="314" w:firstLineChars="149"/>
        <w:jc w:val="left"/>
        <w:rPr>
          <w:rFonts w:ascii="宋体" w:hAnsi="宋体" w:cs="宋体"/>
          <w:b/>
          <w:szCs w:val="21"/>
        </w:rPr>
      </w:pPr>
      <w:r>
        <w:rPr>
          <w:rFonts w:hint="eastAsia" w:ascii="宋体" w:hAnsi="宋体" w:cs="宋体"/>
          <w:b/>
          <w:szCs w:val="21"/>
        </w:rPr>
        <w:t>39. 投诉</w:t>
      </w:r>
    </w:p>
    <w:p>
      <w:pPr>
        <w:adjustRightInd w:val="0"/>
        <w:snapToGrid w:val="0"/>
        <w:spacing w:line="420" w:lineRule="exact"/>
        <w:ind w:firstLine="315" w:firstLineChars="150"/>
        <w:rPr>
          <w:rFonts w:ascii="宋体"/>
          <w:kern w:val="10"/>
          <w:szCs w:val="21"/>
        </w:rPr>
      </w:pPr>
      <w:bookmarkStart w:id="45" w:name="_Toc58430316"/>
      <w:r>
        <w:rPr>
          <w:rFonts w:hint="eastAsia" w:ascii="宋体"/>
          <w:kern w:val="10"/>
          <w:szCs w:val="21"/>
        </w:rPr>
        <w:t>39.1投标人或者其他利害关系人认为招标投标活动违反法律、法规和规章规定的，有权向相关行政监督部门投诉。投诉应当有明确的请求和必要的证明材料。</w:t>
      </w:r>
    </w:p>
    <w:p>
      <w:pPr>
        <w:adjustRightInd w:val="0"/>
        <w:snapToGrid w:val="0"/>
        <w:spacing w:line="420" w:lineRule="exact"/>
        <w:ind w:firstLine="315" w:firstLineChars="150"/>
        <w:rPr>
          <w:rFonts w:ascii="宋体"/>
          <w:kern w:val="10"/>
          <w:szCs w:val="21"/>
        </w:rPr>
      </w:pPr>
      <w:r>
        <w:rPr>
          <w:rFonts w:hint="eastAsia" w:ascii="宋体"/>
          <w:kern w:val="10"/>
          <w:szCs w:val="21"/>
        </w:rPr>
        <w:t>39.2投标人和其他利害关系人对招标文件、开标和评标结果事项投诉的，应当按照投标人须知的规定先向招标人提出异议。异议答复期间不计算在第41.1项规定的期限内。</w:t>
      </w:r>
    </w:p>
    <w:p>
      <w:pPr>
        <w:spacing w:before="156" w:beforeLines="50" w:after="156" w:afterLines="50"/>
        <w:jc w:val="center"/>
        <w:outlineLvl w:val="0"/>
        <w:rPr>
          <w:rFonts w:ascii="宋体"/>
          <w:b/>
          <w:sz w:val="32"/>
          <w:szCs w:val="32"/>
        </w:rPr>
      </w:pPr>
      <w:r>
        <w:rPr>
          <w:rFonts w:hint="eastAsia" w:ascii="宋体"/>
          <w:b/>
          <w:sz w:val="32"/>
          <w:szCs w:val="32"/>
        </w:rPr>
        <w:br w:type="page"/>
      </w:r>
      <w:r>
        <w:rPr>
          <w:rFonts w:hint="eastAsia" w:ascii="宋体"/>
          <w:b/>
          <w:sz w:val="32"/>
          <w:szCs w:val="32"/>
        </w:rPr>
        <w:t>第三章 评标办法</w:t>
      </w:r>
      <w:bookmarkEnd w:id="45"/>
    </w:p>
    <w:p>
      <w:pPr>
        <w:spacing w:before="156" w:beforeLines="50" w:after="156" w:afterLines="50" w:line="440" w:lineRule="exact"/>
        <w:jc w:val="center"/>
        <w:outlineLvl w:val="1"/>
        <w:rPr>
          <w:rFonts w:ascii="宋体"/>
          <w:b/>
          <w:sz w:val="28"/>
          <w:szCs w:val="28"/>
        </w:rPr>
      </w:pPr>
      <w:bookmarkStart w:id="46" w:name="_Toc449028877"/>
      <w:bookmarkStart w:id="47" w:name="_Toc58430317"/>
      <w:bookmarkStart w:id="48" w:name="_Toc362983801"/>
      <w:bookmarkStart w:id="49" w:name="_Toc267320058"/>
      <w:bookmarkStart w:id="50" w:name="_Toc58430328"/>
      <w:bookmarkStart w:id="51" w:name="_Toc363135205"/>
      <w:r>
        <w:rPr>
          <w:rFonts w:hint="eastAsia" w:ascii="宋体"/>
          <w:b/>
          <w:sz w:val="28"/>
          <w:szCs w:val="28"/>
        </w:rPr>
        <w:t>一、总则</w:t>
      </w:r>
      <w:bookmarkEnd w:id="46"/>
      <w:bookmarkEnd w:id="47"/>
      <w:bookmarkEnd w:id="48"/>
    </w:p>
    <w:p>
      <w:pPr>
        <w:spacing w:line="440" w:lineRule="exact"/>
        <w:ind w:firstLine="316" w:firstLineChars="150"/>
        <w:jc w:val="left"/>
        <w:rPr>
          <w:rFonts w:ascii="宋体"/>
          <w:b/>
          <w:szCs w:val="21"/>
        </w:rPr>
      </w:pPr>
      <w:bookmarkStart w:id="52" w:name="_Toc362983802"/>
      <w:r>
        <w:rPr>
          <w:rFonts w:hint="eastAsia" w:ascii="宋体"/>
          <w:b/>
          <w:szCs w:val="21"/>
        </w:rPr>
        <w:t>1. 本次评标采用综合评分法</w:t>
      </w:r>
    </w:p>
    <w:p>
      <w:pPr>
        <w:spacing w:line="500" w:lineRule="exact"/>
        <w:ind w:firstLine="420" w:firstLineChars="200"/>
        <w:jc w:val="left"/>
        <w:rPr>
          <w:rFonts w:ascii="宋体" w:hAnsi="宋体" w:cs="宋体"/>
          <w:szCs w:val="21"/>
        </w:rPr>
      </w:pPr>
      <w:r>
        <w:rPr>
          <w:rFonts w:hint="eastAsia" w:ascii="宋体" w:hAnsi="宋体" w:cs="宋体"/>
          <w:szCs w:val="21"/>
        </w:rPr>
        <w:t>1.1综合评分法是指投标文件满足招标文件全部实质性要求且按照评审因素的量化指标评审总得分从高到低的供应商为中标候选人的评标方法。</w:t>
      </w:r>
    </w:p>
    <w:p>
      <w:pPr>
        <w:spacing w:line="500" w:lineRule="exact"/>
        <w:ind w:firstLine="420" w:firstLineChars="200"/>
        <w:jc w:val="left"/>
        <w:rPr>
          <w:rFonts w:ascii="宋体" w:hAnsi="宋体" w:cs="宋体"/>
          <w:szCs w:val="21"/>
        </w:rPr>
      </w:pPr>
      <w:r>
        <w:rPr>
          <w:rFonts w:hint="eastAsia" w:ascii="宋体" w:hAnsi="宋体" w:cs="宋体"/>
          <w:szCs w:val="21"/>
        </w:rPr>
        <w:t>1.2综合评分法一般适用于较为复杂、评价指标难以量化且价格为非主要因素的非标准定制商品和非通用服务项目的项目评审。</w:t>
      </w:r>
    </w:p>
    <w:p>
      <w:pPr>
        <w:spacing w:line="440" w:lineRule="exact"/>
        <w:ind w:firstLine="422" w:firstLineChars="200"/>
        <w:jc w:val="left"/>
        <w:rPr>
          <w:rFonts w:ascii="宋体"/>
          <w:b/>
          <w:szCs w:val="21"/>
        </w:rPr>
      </w:pPr>
      <w:r>
        <w:rPr>
          <w:rFonts w:hint="eastAsia" w:ascii="宋体"/>
          <w:b/>
          <w:szCs w:val="21"/>
        </w:rPr>
        <w:t>2．评标程序</w:t>
      </w:r>
    </w:p>
    <w:p>
      <w:pPr>
        <w:spacing w:line="440" w:lineRule="exact"/>
        <w:ind w:firstLine="420" w:firstLineChars="200"/>
        <w:jc w:val="left"/>
        <w:rPr>
          <w:rFonts w:ascii="宋体"/>
          <w:szCs w:val="21"/>
        </w:rPr>
      </w:pPr>
      <w:r>
        <w:rPr>
          <w:rFonts w:hint="eastAsia" w:ascii="宋体"/>
          <w:szCs w:val="21"/>
        </w:rPr>
        <w:t>2.1投标文件的初审</w:t>
      </w:r>
    </w:p>
    <w:p>
      <w:pPr>
        <w:spacing w:line="440" w:lineRule="exact"/>
        <w:ind w:firstLine="420" w:firstLineChars="200"/>
        <w:jc w:val="left"/>
        <w:rPr>
          <w:rFonts w:ascii="宋体"/>
          <w:szCs w:val="21"/>
        </w:rPr>
      </w:pPr>
      <w:r>
        <w:rPr>
          <w:rFonts w:hint="eastAsia" w:ascii="宋体"/>
          <w:szCs w:val="21"/>
        </w:rPr>
        <w:t xml:space="preserve">2.1.1资格性检查。依据法律法规和招标文件的规定，对投标文件中的资格证明等进行审查，以确定投标人是否具备投标资格。 </w:t>
      </w:r>
    </w:p>
    <w:p>
      <w:pPr>
        <w:spacing w:line="440" w:lineRule="exact"/>
        <w:ind w:firstLine="420" w:firstLineChars="200"/>
        <w:jc w:val="left"/>
        <w:rPr>
          <w:rFonts w:ascii="宋体"/>
          <w:szCs w:val="21"/>
        </w:rPr>
      </w:pPr>
      <w:r>
        <w:rPr>
          <w:rFonts w:hint="eastAsia" w:ascii="宋体"/>
          <w:szCs w:val="21"/>
        </w:rPr>
        <w:t>2.1.2符合性检查。依据招标文件的规定，从投标文件的有效性、完整性和对招标文件的响应程度进行审查，以确定投标人是否对招标文件的实质性要求作出响应。</w:t>
      </w:r>
    </w:p>
    <w:p>
      <w:pPr>
        <w:spacing w:line="440" w:lineRule="exact"/>
        <w:ind w:firstLine="420" w:firstLineChars="200"/>
        <w:jc w:val="left"/>
        <w:rPr>
          <w:rFonts w:ascii="宋体"/>
          <w:szCs w:val="21"/>
        </w:rPr>
      </w:pPr>
      <w:r>
        <w:rPr>
          <w:rFonts w:hint="eastAsia" w:ascii="宋体"/>
          <w:szCs w:val="21"/>
        </w:rPr>
        <w:t>2.2投标文件的澄清</w:t>
      </w:r>
    </w:p>
    <w:p>
      <w:pPr>
        <w:spacing w:line="440" w:lineRule="exact"/>
        <w:ind w:firstLine="420" w:firstLineChars="200"/>
        <w:jc w:val="left"/>
        <w:rPr>
          <w:rFonts w:ascii="宋体"/>
          <w:szCs w:val="21"/>
          <w:highlight w:val="none"/>
        </w:rPr>
      </w:pPr>
      <w:r>
        <w:rPr>
          <w:rFonts w:hint="eastAsia" w:ascii="宋体"/>
          <w:szCs w:val="21"/>
          <w:highlight w:val="none"/>
        </w:rPr>
        <w:t>2.2.1在评标过程中，评审小组认为需要，在</w:t>
      </w:r>
      <w:r>
        <w:rPr>
          <w:rFonts w:hint="eastAsia" w:ascii="宋体"/>
          <w:szCs w:val="21"/>
          <w:highlight w:val="none"/>
          <w:lang w:val="en-US" w:eastAsia="zh-CN"/>
        </w:rPr>
        <w:t>相关部门</w:t>
      </w:r>
      <w:r>
        <w:rPr>
          <w:rFonts w:hint="eastAsia" w:ascii="宋体"/>
          <w:szCs w:val="21"/>
          <w:highlight w:val="none"/>
        </w:rPr>
        <w:t xml:space="preserve">在场的情况下，可要求投标单位对投标文件中的有关问题进行澄清或提供补充说明及有关资料，投标单位应做出书面答复。书面答复中不得变更价格、服务期、自报质量标准等实质性内容。 </w:t>
      </w:r>
    </w:p>
    <w:p>
      <w:pPr>
        <w:spacing w:line="440" w:lineRule="exact"/>
        <w:ind w:firstLine="420" w:firstLineChars="200"/>
        <w:jc w:val="left"/>
        <w:rPr>
          <w:rFonts w:ascii="宋体"/>
          <w:szCs w:val="21"/>
        </w:rPr>
      </w:pPr>
      <w:r>
        <w:rPr>
          <w:rFonts w:hint="eastAsia" w:ascii="宋体"/>
          <w:szCs w:val="21"/>
        </w:rPr>
        <w:t>2.3比较与评价</w:t>
      </w:r>
    </w:p>
    <w:p>
      <w:pPr>
        <w:spacing w:line="440" w:lineRule="exact"/>
        <w:ind w:firstLine="420" w:firstLineChars="200"/>
        <w:jc w:val="left"/>
        <w:rPr>
          <w:rFonts w:ascii="宋体"/>
          <w:szCs w:val="21"/>
        </w:rPr>
      </w:pPr>
      <w:r>
        <w:rPr>
          <w:rFonts w:hint="eastAsia" w:ascii="宋体"/>
          <w:szCs w:val="21"/>
        </w:rPr>
        <w:t xml:space="preserve">2.3.1按招标文件中规定的评标方法和标准，对资格性检查和符合性检查合格的投标文件进行综合比较与评价。 </w:t>
      </w:r>
    </w:p>
    <w:p>
      <w:pPr>
        <w:spacing w:line="440" w:lineRule="exact"/>
        <w:ind w:firstLine="420" w:firstLineChars="200"/>
        <w:jc w:val="left"/>
        <w:rPr>
          <w:rFonts w:ascii="宋体"/>
          <w:szCs w:val="21"/>
        </w:rPr>
      </w:pPr>
      <w:r>
        <w:rPr>
          <w:rFonts w:hint="eastAsia" w:ascii="宋体"/>
          <w:szCs w:val="21"/>
        </w:rPr>
        <w:t>2.4推荐中标候选人名单</w:t>
      </w:r>
    </w:p>
    <w:p>
      <w:pPr>
        <w:spacing w:line="440" w:lineRule="exact"/>
        <w:ind w:firstLine="420" w:firstLineChars="200"/>
        <w:jc w:val="left"/>
        <w:rPr>
          <w:rFonts w:ascii="宋体"/>
          <w:szCs w:val="21"/>
        </w:rPr>
      </w:pPr>
      <w:r>
        <w:rPr>
          <w:rFonts w:hint="eastAsia" w:ascii="宋体"/>
          <w:szCs w:val="21"/>
        </w:rPr>
        <w:t>2.4.1中标候选人数量应当根据采购需要确定，但必须按顺序排列中标候选人。</w:t>
      </w:r>
    </w:p>
    <w:p>
      <w:pPr>
        <w:spacing w:line="440" w:lineRule="exact"/>
        <w:ind w:firstLine="420" w:firstLineChars="200"/>
        <w:jc w:val="left"/>
        <w:rPr>
          <w:rFonts w:ascii="宋体"/>
          <w:szCs w:val="21"/>
        </w:rPr>
      </w:pPr>
      <w:r>
        <w:rPr>
          <w:rFonts w:hint="eastAsia" w:ascii="宋体"/>
          <w:szCs w:val="21"/>
        </w:rPr>
        <w:t>2.5在投标文件的审查、澄清、评价和比较以及授予合同过程中，投标人对招标单位和评标委员会成员施加影响的任何行为，都将导致取消其中标资格。</w:t>
      </w:r>
    </w:p>
    <w:p>
      <w:pPr>
        <w:spacing w:before="156" w:beforeLines="50" w:after="156" w:afterLines="50" w:line="360" w:lineRule="auto"/>
        <w:outlineLvl w:val="1"/>
        <w:rPr>
          <w:rFonts w:ascii="宋体"/>
          <w:b/>
          <w:sz w:val="28"/>
          <w:szCs w:val="28"/>
        </w:rPr>
        <w:sectPr>
          <w:footerReference r:id="rId8" w:type="default"/>
          <w:pgSz w:w="11906" w:h="16838"/>
          <w:pgMar w:top="1440" w:right="1800" w:bottom="1440" w:left="1800" w:header="851" w:footer="992" w:gutter="0"/>
          <w:pgNumType w:fmt="numberInDash" w:start="1"/>
          <w:cols w:space="720" w:num="1"/>
          <w:docGrid w:type="lines" w:linePitch="312" w:charSpace="0"/>
        </w:sectPr>
      </w:pPr>
    </w:p>
    <w:p>
      <w:pPr>
        <w:jc w:val="center"/>
        <w:outlineLvl w:val="1"/>
        <w:rPr>
          <w:rFonts w:ascii="宋体"/>
          <w:b/>
          <w:sz w:val="28"/>
          <w:szCs w:val="28"/>
        </w:rPr>
      </w:pPr>
      <w:bookmarkStart w:id="53" w:name="_Toc449028878"/>
      <w:bookmarkStart w:id="54" w:name="_Toc58430318"/>
      <w:r>
        <w:rPr>
          <w:rFonts w:hint="eastAsia" w:ascii="宋体"/>
          <w:b/>
          <w:sz w:val="28"/>
          <w:szCs w:val="28"/>
        </w:rPr>
        <w:t>二、投标文件初审</w:t>
      </w:r>
      <w:bookmarkEnd w:id="52"/>
      <w:bookmarkEnd w:id="53"/>
      <w:bookmarkEnd w:id="54"/>
    </w:p>
    <w:p>
      <w:pPr>
        <w:spacing w:line="440" w:lineRule="exact"/>
        <w:ind w:firstLine="310" w:firstLineChars="147"/>
        <w:rPr>
          <w:rFonts w:ascii="宋体" w:hAnsi="宋体" w:cs="宋体"/>
          <w:b/>
          <w:szCs w:val="21"/>
        </w:rPr>
      </w:pPr>
      <w:r>
        <w:rPr>
          <w:rFonts w:hint="eastAsia" w:ascii="宋体" w:hAnsi="宋体" w:cs="宋体"/>
          <w:b/>
          <w:szCs w:val="21"/>
        </w:rPr>
        <w:t>3.资格性审查:</w:t>
      </w:r>
    </w:p>
    <w:p>
      <w:pPr>
        <w:spacing w:line="440" w:lineRule="exact"/>
        <w:ind w:firstLine="308" w:firstLineChars="147"/>
        <w:rPr>
          <w:rFonts w:ascii="宋体" w:hAnsi="宋体" w:cs="宋体"/>
          <w:szCs w:val="21"/>
        </w:rPr>
      </w:pPr>
      <w:r>
        <w:rPr>
          <w:rFonts w:hint="eastAsia" w:ascii="宋体" w:hAnsi="宋体" w:cs="宋体"/>
          <w:szCs w:val="21"/>
        </w:rPr>
        <w:t>3.1评审细则</w:t>
      </w:r>
    </w:p>
    <w:tbl>
      <w:tblPr>
        <w:tblStyle w:val="34"/>
        <w:tblW w:w="8999"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3368"/>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vAlign w:val="center"/>
          </w:tcPr>
          <w:p>
            <w:pPr>
              <w:spacing w:line="440" w:lineRule="exact"/>
              <w:jc w:val="center"/>
              <w:rPr>
                <w:rFonts w:ascii="宋体" w:hAnsi="宋体" w:cs="宋体"/>
                <w:b/>
                <w:bCs/>
                <w:szCs w:val="21"/>
              </w:rPr>
            </w:pPr>
            <w:r>
              <w:rPr>
                <w:rFonts w:hint="eastAsia" w:ascii="宋体" w:hAnsi="宋体" w:cs="宋体"/>
                <w:b/>
                <w:bCs/>
                <w:szCs w:val="21"/>
              </w:rPr>
              <w:t>序号</w:t>
            </w:r>
          </w:p>
        </w:tc>
        <w:tc>
          <w:tcPr>
            <w:tcW w:w="4643" w:type="dxa"/>
            <w:gridSpan w:val="2"/>
            <w:vAlign w:val="center"/>
          </w:tcPr>
          <w:p>
            <w:pPr>
              <w:spacing w:line="440" w:lineRule="exact"/>
              <w:jc w:val="center"/>
              <w:rPr>
                <w:rFonts w:ascii="宋体" w:hAnsi="宋体" w:cs="宋体"/>
                <w:b/>
                <w:bCs/>
                <w:szCs w:val="21"/>
              </w:rPr>
            </w:pPr>
            <w:r>
              <w:rPr>
                <w:rFonts w:hint="eastAsia" w:ascii="宋体" w:hAnsi="宋体" w:cs="宋体"/>
                <w:b/>
                <w:bCs/>
                <w:szCs w:val="21"/>
              </w:rPr>
              <w:t>评审因素</w:t>
            </w:r>
          </w:p>
        </w:tc>
        <w:tc>
          <w:tcPr>
            <w:tcW w:w="3561" w:type="dxa"/>
            <w:vAlign w:val="center"/>
          </w:tcPr>
          <w:p>
            <w:pPr>
              <w:spacing w:line="440" w:lineRule="exact"/>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vAlign w:val="center"/>
          </w:tcPr>
          <w:p>
            <w:pPr>
              <w:spacing w:line="440" w:lineRule="exact"/>
              <w:jc w:val="center"/>
              <w:rPr>
                <w:rFonts w:ascii="宋体" w:hAnsi="宋体" w:cs="宋体"/>
                <w:szCs w:val="21"/>
              </w:rPr>
            </w:pPr>
            <w:r>
              <w:rPr>
                <w:rFonts w:hint="eastAsia" w:ascii="宋体" w:hAnsi="宋体" w:cs="宋体"/>
                <w:szCs w:val="21"/>
              </w:rPr>
              <w:t>1</w:t>
            </w:r>
          </w:p>
        </w:tc>
        <w:tc>
          <w:tcPr>
            <w:tcW w:w="1275" w:type="dxa"/>
            <w:vAlign w:val="center"/>
          </w:tcPr>
          <w:p>
            <w:pPr>
              <w:spacing w:line="440" w:lineRule="exact"/>
              <w:jc w:val="center"/>
              <w:rPr>
                <w:rFonts w:ascii="宋体" w:hAnsi="宋体" w:cs="宋体"/>
                <w:szCs w:val="21"/>
              </w:rPr>
            </w:pPr>
            <w:r>
              <w:rPr>
                <w:rFonts w:hint="eastAsia" w:ascii="宋体" w:hAnsi="宋体" w:cs="宋体"/>
                <w:szCs w:val="21"/>
              </w:rPr>
              <w:t>重要要求</w:t>
            </w:r>
          </w:p>
        </w:tc>
        <w:tc>
          <w:tcPr>
            <w:tcW w:w="3368" w:type="dxa"/>
            <w:vAlign w:val="center"/>
          </w:tcPr>
          <w:p>
            <w:pPr>
              <w:spacing w:line="440" w:lineRule="exact"/>
              <w:rPr>
                <w:rFonts w:ascii="宋体" w:hAnsi="宋体" w:cs="宋体"/>
                <w:szCs w:val="21"/>
              </w:rPr>
            </w:pPr>
            <w:r>
              <w:rPr>
                <w:rFonts w:hint="eastAsia" w:ascii="宋体" w:hAnsi="宋体" w:cs="宋体"/>
                <w:szCs w:val="21"/>
              </w:rPr>
              <w:t>（1）法定代表人身份证明和本人有效身份证(或法定代表人授权委托书和委托代理人有效身份证)</w:t>
            </w:r>
          </w:p>
        </w:tc>
        <w:tc>
          <w:tcPr>
            <w:tcW w:w="3561" w:type="dxa"/>
            <w:vAlign w:val="center"/>
          </w:tcPr>
          <w:p>
            <w:pPr>
              <w:spacing w:line="440" w:lineRule="exact"/>
              <w:jc w:val="left"/>
              <w:rPr>
                <w:rFonts w:ascii="宋体" w:hAnsi="宋体" w:cs="宋体"/>
                <w:szCs w:val="21"/>
              </w:rPr>
            </w:pPr>
            <w:r>
              <w:rPr>
                <w:rFonts w:hint="eastAsia" w:ascii="宋体" w:hAnsi="宋体" w:cs="宋体"/>
                <w:szCs w:val="21"/>
              </w:rPr>
              <w:t>检验投标文件。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95" w:type="dxa"/>
            <w:vMerge w:val="restart"/>
            <w:vAlign w:val="center"/>
          </w:tcPr>
          <w:p>
            <w:pPr>
              <w:spacing w:line="440" w:lineRule="exact"/>
              <w:jc w:val="center"/>
              <w:rPr>
                <w:rFonts w:ascii="宋体" w:hAnsi="宋体" w:cs="宋体"/>
                <w:szCs w:val="21"/>
              </w:rPr>
            </w:pPr>
            <w:r>
              <w:rPr>
                <w:rFonts w:hint="eastAsia" w:ascii="宋体" w:hAnsi="宋体" w:cs="宋体"/>
                <w:szCs w:val="21"/>
              </w:rPr>
              <w:t>2</w:t>
            </w:r>
          </w:p>
        </w:tc>
        <w:tc>
          <w:tcPr>
            <w:tcW w:w="1275" w:type="dxa"/>
            <w:vMerge w:val="restart"/>
            <w:vAlign w:val="center"/>
          </w:tcPr>
          <w:p>
            <w:pPr>
              <w:spacing w:line="440" w:lineRule="exact"/>
              <w:rPr>
                <w:rFonts w:ascii="宋体" w:hAnsi="宋体" w:cs="宋体"/>
                <w:szCs w:val="21"/>
              </w:rPr>
            </w:pPr>
            <w:r>
              <w:rPr>
                <w:rFonts w:hint="eastAsia" w:ascii="宋体" w:hAnsi="宋体" w:cs="宋体"/>
                <w:szCs w:val="21"/>
              </w:rPr>
              <w:t>投标人应符合的基本资格条件</w:t>
            </w:r>
          </w:p>
        </w:tc>
        <w:tc>
          <w:tcPr>
            <w:tcW w:w="3368" w:type="dxa"/>
            <w:vAlign w:val="center"/>
          </w:tcPr>
          <w:p>
            <w:pPr>
              <w:spacing w:line="440" w:lineRule="exact"/>
              <w:rPr>
                <w:rFonts w:ascii="宋体" w:hAnsi="宋体" w:cs="宋体"/>
                <w:szCs w:val="21"/>
              </w:rPr>
            </w:pPr>
            <w:r>
              <w:rPr>
                <w:rFonts w:hint="eastAsia" w:ascii="宋体" w:hAnsi="宋体" w:cs="宋体"/>
                <w:szCs w:val="21"/>
              </w:rPr>
              <w:t>（2）具有独立承担民事责任能力和相应供货服务能力</w:t>
            </w:r>
          </w:p>
        </w:tc>
        <w:tc>
          <w:tcPr>
            <w:tcW w:w="3561" w:type="dxa"/>
            <w:vAlign w:val="center"/>
          </w:tcPr>
          <w:p>
            <w:pPr>
              <w:spacing w:line="440" w:lineRule="exact"/>
              <w:rPr>
                <w:rFonts w:ascii="宋体" w:hAnsi="宋体" w:cs="宋体"/>
                <w:szCs w:val="21"/>
              </w:rPr>
            </w:pPr>
            <w:r>
              <w:rPr>
                <w:rFonts w:hint="eastAsia" w:ascii="宋体" w:hAnsi="宋体" w:cs="宋体"/>
                <w:b/>
                <w:szCs w:val="21"/>
              </w:rPr>
              <w:t>评审核验投标文件中的下列证书、证明材料：</w:t>
            </w:r>
          </w:p>
          <w:p>
            <w:pPr>
              <w:spacing w:line="440" w:lineRule="exact"/>
              <w:rPr>
                <w:rFonts w:ascii="宋体" w:hAnsi="宋体" w:cs="宋体"/>
                <w:szCs w:val="21"/>
              </w:rPr>
            </w:pPr>
            <w:r>
              <w:rPr>
                <w:rFonts w:hint="eastAsia" w:ascii="宋体"/>
                <w:szCs w:val="21"/>
              </w:rPr>
              <w:t>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5" w:type="dxa"/>
            <w:vMerge w:val="continue"/>
            <w:vAlign w:val="center"/>
          </w:tcPr>
          <w:p>
            <w:pPr>
              <w:spacing w:line="440" w:lineRule="exact"/>
              <w:jc w:val="center"/>
              <w:rPr>
                <w:rFonts w:ascii="宋体" w:hAnsi="宋体" w:cs="宋体"/>
                <w:szCs w:val="21"/>
              </w:rPr>
            </w:pPr>
          </w:p>
        </w:tc>
        <w:tc>
          <w:tcPr>
            <w:tcW w:w="1275" w:type="dxa"/>
            <w:vMerge w:val="continue"/>
            <w:vAlign w:val="center"/>
          </w:tcPr>
          <w:p>
            <w:pPr>
              <w:spacing w:line="440" w:lineRule="exact"/>
              <w:rPr>
                <w:rFonts w:ascii="宋体" w:hAnsi="宋体" w:cs="宋体"/>
                <w:szCs w:val="21"/>
              </w:rPr>
            </w:pPr>
          </w:p>
        </w:tc>
        <w:tc>
          <w:tcPr>
            <w:tcW w:w="3368" w:type="dxa"/>
          </w:tcPr>
          <w:p>
            <w:pPr>
              <w:spacing w:line="440" w:lineRule="exact"/>
              <w:rPr>
                <w:rFonts w:ascii="宋体" w:hAnsi="宋体" w:cs="宋体"/>
                <w:b/>
                <w:szCs w:val="21"/>
              </w:rPr>
            </w:pPr>
            <w:r>
              <w:rPr>
                <w:rFonts w:hint="eastAsia" w:ascii="宋体" w:hAnsi="宋体" w:cs="宋体"/>
                <w:szCs w:val="21"/>
              </w:rPr>
              <w:t>（3）诚信投标承诺书</w:t>
            </w:r>
          </w:p>
        </w:tc>
        <w:tc>
          <w:tcPr>
            <w:tcW w:w="3561" w:type="dxa"/>
          </w:tcPr>
          <w:p>
            <w:pPr>
              <w:spacing w:line="440" w:lineRule="exact"/>
              <w:rPr>
                <w:rFonts w:ascii="宋体" w:hAnsi="宋体" w:cs="宋体"/>
                <w:b/>
                <w:szCs w:val="21"/>
              </w:rPr>
            </w:pPr>
            <w:r>
              <w:rPr>
                <w:rFonts w:hint="eastAsia" w:ascii="宋体" w:hAnsi="宋体" w:cs="宋体"/>
                <w:szCs w:val="21"/>
              </w:rPr>
              <w:t>格式见附件，检验投标文件</w:t>
            </w:r>
          </w:p>
        </w:tc>
      </w:tr>
    </w:tbl>
    <w:p>
      <w:pPr>
        <w:spacing w:line="440" w:lineRule="exact"/>
        <w:ind w:firstLine="508" w:firstLineChars="241"/>
        <w:rPr>
          <w:rFonts w:ascii="宋体" w:hAnsi="宋体" w:cs="宋体"/>
          <w:b/>
          <w:szCs w:val="21"/>
        </w:rPr>
      </w:pPr>
      <w:r>
        <w:rPr>
          <w:rFonts w:hint="eastAsia" w:ascii="宋体" w:hAnsi="宋体" w:cs="宋体"/>
          <w:b/>
          <w:szCs w:val="21"/>
        </w:rPr>
        <w:t>3.2如评标专家在检验投标文件过程中，如果由于投标人自身原因导致评标专家无法查看并检验投标文件中相关资料的，否决其投标。即使投标人将原件携带至现场的，同样按否决投标处理。</w:t>
      </w:r>
    </w:p>
    <w:p>
      <w:pPr>
        <w:spacing w:line="440" w:lineRule="exact"/>
        <w:ind w:firstLine="310" w:firstLineChars="147"/>
        <w:rPr>
          <w:rFonts w:ascii="宋体" w:hAnsi="宋体" w:cs="宋体"/>
          <w:b/>
          <w:szCs w:val="21"/>
        </w:rPr>
      </w:pPr>
      <w:r>
        <w:rPr>
          <w:rFonts w:hint="eastAsia" w:ascii="宋体" w:hAnsi="宋体" w:cs="宋体"/>
          <w:b/>
          <w:szCs w:val="21"/>
        </w:rPr>
        <w:t>4.符合性审查</w:t>
      </w:r>
    </w:p>
    <w:p>
      <w:pPr>
        <w:spacing w:line="440" w:lineRule="exact"/>
        <w:ind w:firstLine="315" w:firstLineChars="150"/>
        <w:rPr>
          <w:rFonts w:ascii="宋体" w:hAnsi="宋体" w:cs="宋体"/>
          <w:szCs w:val="21"/>
        </w:rPr>
      </w:pPr>
      <w:r>
        <w:rPr>
          <w:rFonts w:hint="eastAsia" w:ascii="宋体" w:hAnsi="宋体" w:cs="宋体"/>
          <w:szCs w:val="21"/>
        </w:rPr>
        <w:t>4．1评审细则</w:t>
      </w:r>
    </w:p>
    <w:tbl>
      <w:tblPr>
        <w:tblStyle w:val="34"/>
        <w:tblW w:w="9930"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337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95" w:type="dxa"/>
            <w:vAlign w:val="center"/>
          </w:tcPr>
          <w:p>
            <w:pPr>
              <w:spacing w:line="440" w:lineRule="exact"/>
              <w:jc w:val="center"/>
              <w:rPr>
                <w:rFonts w:ascii="宋体" w:hAnsi="宋体" w:cs="宋体"/>
                <w:b/>
                <w:bCs/>
                <w:szCs w:val="21"/>
              </w:rPr>
            </w:pPr>
            <w:r>
              <w:rPr>
                <w:rFonts w:hint="eastAsia" w:ascii="宋体" w:hAnsi="宋体" w:cs="宋体"/>
                <w:b/>
                <w:bCs/>
                <w:szCs w:val="21"/>
              </w:rPr>
              <w:t>序号</w:t>
            </w:r>
          </w:p>
        </w:tc>
        <w:tc>
          <w:tcPr>
            <w:tcW w:w="4650" w:type="dxa"/>
            <w:gridSpan w:val="2"/>
            <w:vAlign w:val="center"/>
          </w:tcPr>
          <w:p>
            <w:pPr>
              <w:spacing w:line="440" w:lineRule="exact"/>
              <w:jc w:val="center"/>
              <w:rPr>
                <w:rFonts w:ascii="宋体" w:hAnsi="宋体" w:cs="宋体"/>
                <w:b/>
                <w:bCs/>
                <w:szCs w:val="21"/>
              </w:rPr>
            </w:pPr>
            <w:r>
              <w:rPr>
                <w:rFonts w:hint="eastAsia" w:ascii="宋体" w:hAnsi="宋体" w:cs="宋体"/>
                <w:b/>
                <w:bCs/>
                <w:szCs w:val="21"/>
              </w:rPr>
              <w:t>审查因素</w:t>
            </w:r>
          </w:p>
        </w:tc>
        <w:tc>
          <w:tcPr>
            <w:tcW w:w="4485" w:type="dxa"/>
            <w:vAlign w:val="center"/>
          </w:tcPr>
          <w:p>
            <w:pPr>
              <w:spacing w:line="440" w:lineRule="exact"/>
              <w:jc w:val="center"/>
              <w:rPr>
                <w:rFonts w:ascii="宋体" w:hAnsi="宋体" w:cs="宋体"/>
                <w:b/>
                <w:bCs/>
                <w:szCs w:val="21"/>
              </w:rPr>
            </w:pPr>
            <w:r>
              <w:rPr>
                <w:rFonts w:hint="eastAsia" w:ascii="宋体" w:hAnsi="宋体" w:cs="宋体"/>
                <w:b/>
                <w:bCs/>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95" w:type="dxa"/>
            <w:vMerge w:val="restart"/>
            <w:vAlign w:val="center"/>
          </w:tcPr>
          <w:p>
            <w:pPr>
              <w:spacing w:line="440" w:lineRule="exact"/>
              <w:jc w:val="center"/>
              <w:rPr>
                <w:rFonts w:ascii="宋体" w:hAnsi="宋体" w:cs="宋体"/>
                <w:szCs w:val="21"/>
              </w:rPr>
            </w:pPr>
            <w:r>
              <w:rPr>
                <w:rFonts w:hint="eastAsia" w:ascii="宋体" w:hAnsi="宋体" w:cs="宋体"/>
                <w:szCs w:val="21"/>
              </w:rPr>
              <w:t>1</w:t>
            </w:r>
          </w:p>
        </w:tc>
        <w:tc>
          <w:tcPr>
            <w:tcW w:w="1275" w:type="dxa"/>
            <w:vMerge w:val="restart"/>
            <w:vAlign w:val="center"/>
          </w:tcPr>
          <w:p>
            <w:pPr>
              <w:spacing w:line="440" w:lineRule="exact"/>
              <w:rPr>
                <w:rFonts w:ascii="宋体" w:hAnsi="宋体" w:cs="宋体"/>
                <w:szCs w:val="21"/>
                <w:lang w:val="zh-CN"/>
              </w:rPr>
            </w:pPr>
            <w:r>
              <w:rPr>
                <w:rFonts w:hint="eastAsia" w:ascii="宋体" w:hAnsi="宋体" w:cs="宋体"/>
                <w:szCs w:val="21"/>
                <w:lang w:val="zh-CN"/>
              </w:rPr>
              <w:t>投标文件的有效性</w:t>
            </w:r>
          </w:p>
        </w:tc>
        <w:tc>
          <w:tcPr>
            <w:tcW w:w="3375" w:type="dxa"/>
            <w:vAlign w:val="center"/>
          </w:tcPr>
          <w:p>
            <w:pPr>
              <w:spacing w:line="440" w:lineRule="exact"/>
              <w:rPr>
                <w:rFonts w:ascii="宋体" w:hAnsi="宋体" w:cs="宋体"/>
                <w:szCs w:val="21"/>
                <w:lang w:val="zh-CN"/>
              </w:rPr>
            </w:pPr>
            <w:r>
              <w:rPr>
                <w:rFonts w:hint="eastAsia" w:ascii="宋体" w:hAnsi="宋体" w:cs="宋体"/>
                <w:szCs w:val="21"/>
                <w:lang w:val="zh-CN"/>
              </w:rPr>
              <w:t>（1）投标文件签署</w:t>
            </w:r>
          </w:p>
        </w:tc>
        <w:tc>
          <w:tcPr>
            <w:tcW w:w="4485" w:type="dxa"/>
            <w:vAlign w:val="center"/>
          </w:tcPr>
          <w:p>
            <w:pPr>
              <w:spacing w:line="440" w:lineRule="exact"/>
              <w:rPr>
                <w:rFonts w:ascii="宋体" w:hAnsi="宋体" w:cs="宋体"/>
                <w:szCs w:val="21"/>
                <w:lang w:val="zh-CN"/>
              </w:rPr>
            </w:pPr>
            <w:r>
              <w:rPr>
                <w:rFonts w:hint="eastAsia" w:ascii="宋体" w:hAnsi="宋体" w:cs="宋体"/>
                <w:szCs w:val="21"/>
                <w:lang w:val="zh-CN"/>
              </w:rPr>
              <w:t>签字、盖章符合要求。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95" w:type="dxa"/>
            <w:vMerge w:val="continue"/>
            <w:vAlign w:val="center"/>
          </w:tcPr>
          <w:p>
            <w:pPr>
              <w:spacing w:line="440" w:lineRule="exact"/>
              <w:rPr>
                <w:rFonts w:ascii="宋体" w:hAnsi="宋体" w:cs="宋体"/>
                <w:szCs w:val="21"/>
              </w:rPr>
            </w:pPr>
          </w:p>
        </w:tc>
        <w:tc>
          <w:tcPr>
            <w:tcW w:w="1275" w:type="dxa"/>
            <w:vMerge w:val="continue"/>
            <w:vAlign w:val="center"/>
          </w:tcPr>
          <w:p>
            <w:pPr>
              <w:spacing w:line="440" w:lineRule="exact"/>
              <w:rPr>
                <w:rFonts w:ascii="宋体" w:hAnsi="宋体" w:cs="宋体"/>
                <w:szCs w:val="21"/>
              </w:rPr>
            </w:pPr>
          </w:p>
        </w:tc>
        <w:tc>
          <w:tcPr>
            <w:tcW w:w="3375" w:type="dxa"/>
            <w:vAlign w:val="center"/>
          </w:tcPr>
          <w:p>
            <w:pPr>
              <w:spacing w:line="440" w:lineRule="exact"/>
              <w:rPr>
                <w:rFonts w:ascii="宋体" w:hAnsi="宋体" w:cs="宋体"/>
                <w:szCs w:val="21"/>
                <w:lang w:val="zh-CN"/>
              </w:rPr>
            </w:pPr>
            <w:r>
              <w:rPr>
                <w:rFonts w:hint="eastAsia" w:ascii="宋体" w:hAnsi="宋体" w:cs="宋体"/>
                <w:szCs w:val="21"/>
                <w:lang w:val="zh-CN"/>
              </w:rPr>
              <w:t>（2）投标方案</w:t>
            </w:r>
          </w:p>
        </w:tc>
        <w:tc>
          <w:tcPr>
            <w:tcW w:w="4485" w:type="dxa"/>
            <w:vAlign w:val="center"/>
          </w:tcPr>
          <w:p>
            <w:pPr>
              <w:spacing w:line="440" w:lineRule="exact"/>
              <w:rPr>
                <w:rFonts w:ascii="宋体" w:hAnsi="宋体" w:cs="宋体"/>
                <w:szCs w:val="21"/>
              </w:rPr>
            </w:pPr>
            <w:r>
              <w:rPr>
                <w:rFonts w:hint="eastAsia" w:ascii="宋体" w:hAnsi="宋体" w:cs="宋体"/>
                <w:szCs w:val="21"/>
                <w:lang w:val="zh-CN"/>
              </w:rPr>
              <w:t>每个分包只能有一个方案投标。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95" w:type="dxa"/>
            <w:vMerge w:val="continue"/>
            <w:vAlign w:val="center"/>
          </w:tcPr>
          <w:p>
            <w:pPr>
              <w:spacing w:line="440" w:lineRule="exact"/>
              <w:rPr>
                <w:rFonts w:ascii="宋体" w:hAnsi="宋体" w:cs="宋体"/>
                <w:szCs w:val="21"/>
              </w:rPr>
            </w:pPr>
          </w:p>
        </w:tc>
        <w:tc>
          <w:tcPr>
            <w:tcW w:w="1275" w:type="dxa"/>
            <w:vMerge w:val="continue"/>
            <w:vAlign w:val="center"/>
          </w:tcPr>
          <w:p>
            <w:pPr>
              <w:spacing w:line="440" w:lineRule="exact"/>
              <w:rPr>
                <w:rFonts w:ascii="宋体" w:hAnsi="宋体" w:cs="宋体"/>
                <w:szCs w:val="21"/>
              </w:rPr>
            </w:pPr>
          </w:p>
        </w:tc>
        <w:tc>
          <w:tcPr>
            <w:tcW w:w="3375" w:type="dxa"/>
            <w:vAlign w:val="center"/>
          </w:tcPr>
          <w:p>
            <w:pPr>
              <w:spacing w:line="440" w:lineRule="exact"/>
              <w:rPr>
                <w:rFonts w:ascii="宋体" w:hAnsi="宋体" w:cs="宋体"/>
                <w:szCs w:val="21"/>
                <w:lang w:val="zh-CN"/>
              </w:rPr>
            </w:pPr>
            <w:r>
              <w:rPr>
                <w:rFonts w:hint="eastAsia" w:ascii="宋体" w:hAnsi="宋体" w:cs="宋体"/>
                <w:szCs w:val="21"/>
              </w:rPr>
              <w:t>（3）报价唯一</w:t>
            </w:r>
          </w:p>
        </w:tc>
        <w:tc>
          <w:tcPr>
            <w:tcW w:w="4485" w:type="dxa"/>
            <w:vAlign w:val="center"/>
          </w:tcPr>
          <w:p>
            <w:pPr>
              <w:spacing w:line="440" w:lineRule="exact"/>
              <w:rPr>
                <w:rFonts w:ascii="宋体" w:hAnsi="宋体" w:cs="宋体"/>
                <w:szCs w:val="21"/>
              </w:rPr>
            </w:pPr>
            <w:r>
              <w:rPr>
                <w:rFonts w:hint="eastAsia" w:ascii="宋体" w:hAnsi="宋体" w:cs="宋体"/>
                <w:szCs w:val="21"/>
                <w:lang w:val="zh-CN"/>
              </w:rPr>
              <w:t>只能在限价范围内报价，</w:t>
            </w:r>
            <w:r>
              <w:rPr>
                <w:rFonts w:hint="eastAsia" w:ascii="宋体" w:hAnsi="宋体" w:cs="宋体"/>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95" w:type="dxa"/>
            <w:vMerge w:val="continue"/>
            <w:vAlign w:val="center"/>
          </w:tcPr>
          <w:p>
            <w:pPr>
              <w:spacing w:line="440" w:lineRule="exact"/>
              <w:rPr>
                <w:rFonts w:ascii="宋体" w:hAnsi="宋体" w:cs="宋体"/>
                <w:szCs w:val="21"/>
              </w:rPr>
            </w:pPr>
          </w:p>
        </w:tc>
        <w:tc>
          <w:tcPr>
            <w:tcW w:w="1275" w:type="dxa"/>
            <w:vMerge w:val="continue"/>
            <w:vAlign w:val="center"/>
          </w:tcPr>
          <w:p>
            <w:pPr>
              <w:spacing w:line="440" w:lineRule="exact"/>
              <w:rPr>
                <w:rFonts w:ascii="宋体" w:hAnsi="宋体" w:cs="宋体"/>
                <w:szCs w:val="21"/>
              </w:rPr>
            </w:pPr>
          </w:p>
        </w:tc>
        <w:tc>
          <w:tcPr>
            <w:tcW w:w="3375" w:type="dxa"/>
            <w:vAlign w:val="center"/>
          </w:tcPr>
          <w:p>
            <w:pPr>
              <w:spacing w:line="440" w:lineRule="exact"/>
              <w:rPr>
                <w:rFonts w:ascii="宋体" w:hAnsi="宋体" w:cs="宋体"/>
                <w:szCs w:val="21"/>
              </w:rPr>
            </w:pPr>
            <w:r>
              <w:rPr>
                <w:rFonts w:hint="eastAsia" w:ascii="宋体" w:hAnsi="宋体" w:cs="宋体"/>
                <w:szCs w:val="21"/>
              </w:rPr>
              <w:t xml:space="preserve"> (4) 投标文件的有效期</w:t>
            </w:r>
          </w:p>
        </w:tc>
        <w:tc>
          <w:tcPr>
            <w:tcW w:w="4485" w:type="dxa"/>
            <w:vAlign w:val="center"/>
          </w:tcPr>
          <w:p>
            <w:pPr>
              <w:spacing w:line="440" w:lineRule="exact"/>
              <w:rPr>
                <w:rFonts w:ascii="宋体" w:hAnsi="宋体" w:cs="宋体"/>
                <w:szCs w:val="21"/>
                <w:lang w:val="zh-CN"/>
              </w:rPr>
            </w:pPr>
            <w:r>
              <w:rPr>
                <w:rFonts w:hint="eastAsia" w:ascii="宋体" w:hAnsi="宋体" w:cs="宋体"/>
                <w:szCs w:val="21"/>
                <w:lang w:val="zh-CN"/>
              </w:rPr>
              <w:t>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95" w:type="dxa"/>
            <w:vMerge w:val="restart"/>
            <w:vAlign w:val="center"/>
          </w:tcPr>
          <w:p>
            <w:pPr>
              <w:spacing w:line="440" w:lineRule="exact"/>
              <w:jc w:val="center"/>
              <w:rPr>
                <w:rFonts w:ascii="宋体" w:hAnsi="宋体" w:cs="宋体"/>
                <w:szCs w:val="21"/>
              </w:rPr>
            </w:pPr>
            <w:r>
              <w:rPr>
                <w:rFonts w:hint="eastAsia" w:ascii="宋体" w:hAnsi="宋体" w:cs="宋体"/>
                <w:szCs w:val="21"/>
              </w:rPr>
              <w:t>2</w:t>
            </w:r>
          </w:p>
        </w:tc>
        <w:tc>
          <w:tcPr>
            <w:tcW w:w="1275" w:type="dxa"/>
            <w:vMerge w:val="restart"/>
            <w:vAlign w:val="center"/>
          </w:tcPr>
          <w:p>
            <w:pPr>
              <w:spacing w:line="440" w:lineRule="exact"/>
              <w:rPr>
                <w:rFonts w:ascii="宋体" w:hAnsi="宋体" w:cs="宋体"/>
                <w:szCs w:val="21"/>
                <w:lang w:val="zh-CN"/>
              </w:rPr>
            </w:pPr>
            <w:r>
              <w:rPr>
                <w:rFonts w:hint="eastAsia" w:ascii="宋体" w:hAnsi="宋体" w:cs="宋体"/>
                <w:szCs w:val="21"/>
                <w:lang w:val="zh-CN"/>
              </w:rPr>
              <w:t>投标文件的完整性</w:t>
            </w:r>
          </w:p>
        </w:tc>
        <w:tc>
          <w:tcPr>
            <w:tcW w:w="3375" w:type="dxa"/>
            <w:vAlign w:val="center"/>
          </w:tcPr>
          <w:p>
            <w:pPr>
              <w:spacing w:line="440" w:lineRule="exact"/>
              <w:rPr>
                <w:rFonts w:ascii="宋体" w:hAnsi="宋体" w:cs="宋体"/>
                <w:szCs w:val="21"/>
              </w:rPr>
            </w:pPr>
            <w:r>
              <w:rPr>
                <w:rFonts w:hint="eastAsia" w:ascii="宋体" w:hAnsi="宋体" w:cs="宋体"/>
                <w:szCs w:val="21"/>
                <w:lang w:val="zh-CN"/>
              </w:rPr>
              <w:t>（5）投标文件份数</w:t>
            </w:r>
          </w:p>
        </w:tc>
        <w:tc>
          <w:tcPr>
            <w:tcW w:w="4485" w:type="dxa"/>
            <w:vAlign w:val="center"/>
          </w:tcPr>
          <w:p>
            <w:pPr>
              <w:spacing w:line="440" w:lineRule="exact"/>
              <w:rPr>
                <w:rFonts w:ascii="宋体" w:hAnsi="宋体" w:cs="宋体"/>
                <w:szCs w:val="21"/>
              </w:rPr>
            </w:pPr>
            <w:r>
              <w:rPr>
                <w:rFonts w:hint="eastAsia" w:ascii="宋体" w:hAnsi="宋体" w:cs="宋体"/>
                <w:szCs w:val="21"/>
              </w:rPr>
              <w:t>正本一份、副本二份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95" w:type="dxa"/>
            <w:vMerge w:val="continue"/>
            <w:vAlign w:val="center"/>
          </w:tcPr>
          <w:p>
            <w:pPr>
              <w:spacing w:line="440" w:lineRule="exact"/>
              <w:rPr>
                <w:rFonts w:ascii="宋体" w:hAnsi="宋体" w:cs="宋体"/>
                <w:szCs w:val="21"/>
              </w:rPr>
            </w:pPr>
          </w:p>
        </w:tc>
        <w:tc>
          <w:tcPr>
            <w:tcW w:w="1275" w:type="dxa"/>
            <w:vMerge w:val="continue"/>
            <w:vAlign w:val="center"/>
          </w:tcPr>
          <w:p>
            <w:pPr>
              <w:spacing w:line="440" w:lineRule="exact"/>
              <w:rPr>
                <w:rFonts w:ascii="宋体" w:hAnsi="宋体" w:cs="宋体"/>
                <w:szCs w:val="21"/>
              </w:rPr>
            </w:pPr>
          </w:p>
        </w:tc>
        <w:tc>
          <w:tcPr>
            <w:tcW w:w="3375" w:type="dxa"/>
            <w:vAlign w:val="center"/>
          </w:tcPr>
          <w:p>
            <w:pPr>
              <w:spacing w:line="440" w:lineRule="exact"/>
              <w:rPr>
                <w:rFonts w:ascii="宋体" w:hAnsi="宋体" w:cs="宋体"/>
                <w:szCs w:val="21"/>
                <w:lang w:val="zh-CN"/>
              </w:rPr>
            </w:pPr>
            <w:r>
              <w:rPr>
                <w:rFonts w:hint="eastAsia" w:ascii="宋体" w:hAnsi="宋体" w:cs="宋体"/>
                <w:szCs w:val="21"/>
                <w:lang w:val="zh-CN"/>
              </w:rPr>
              <w:t>（6）投标文件形式内容</w:t>
            </w:r>
          </w:p>
        </w:tc>
        <w:tc>
          <w:tcPr>
            <w:tcW w:w="4485" w:type="dxa"/>
            <w:vAlign w:val="center"/>
          </w:tcPr>
          <w:p>
            <w:pPr>
              <w:spacing w:line="440" w:lineRule="exact"/>
              <w:rPr>
                <w:rFonts w:ascii="宋体" w:hAnsi="宋体" w:cs="宋体"/>
                <w:szCs w:val="21"/>
                <w:lang w:val="zh-CN"/>
              </w:rPr>
            </w:pPr>
            <w:r>
              <w:rPr>
                <w:rFonts w:hint="eastAsia" w:ascii="宋体" w:hAnsi="宋体" w:cs="宋体"/>
                <w:szCs w:val="21"/>
                <w:lang w:val="zh-CN"/>
              </w:rPr>
              <w:t>投标文件内容清晰、齐全无遗漏。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95" w:type="dxa"/>
            <w:vMerge w:val="restart"/>
            <w:vAlign w:val="center"/>
          </w:tcPr>
          <w:p>
            <w:pPr>
              <w:spacing w:line="440" w:lineRule="exact"/>
              <w:jc w:val="center"/>
              <w:rPr>
                <w:rFonts w:ascii="宋体" w:hAnsi="宋体" w:cs="宋体"/>
                <w:szCs w:val="21"/>
              </w:rPr>
            </w:pPr>
            <w:r>
              <w:rPr>
                <w:rFonts w:hint="eastAsia" w:ascii="宋体" w:hAnsi="宋体" w:cs="宋体"/>
                <w:szCs w:val="21"/>
              </w:rPr>
              <w:t>3</w:t>
            </w:r>
          </w:p>
        </w:tc>
        <w:tc>
          <w:tcPr>
            <w:tcW w:w="1275" w:type="dxa"/>
            <w:vMerge w:val="restart"/>
            <w:vAlign w:val="center"/>
          </w:tcPr>
          <w:p>
            <w:pPr>
              <w:spacing w:line="440" w:lineRule="exact"/>
              <w:jc w:val="center"/>
              <w:rPr>
                <w:rFonts w:ascii="宋体" w:hAnsi="宋体" w:cs="宋体"/>
                <w:szCs w:val="21"/>
                <w:lang w:val="zh-CN"/>
              </w:rPr>
            </w:pPr>
            <w:r>
              <w:rPr>
                <w:rFonts w:hint="eastAsia" w:ascii="宋体" w:hAnsi="宋体" w:cs="宋体"/>
                <w:szCs w:val="21"/>
                <w:lang w:val="zh-CN"/>
              </w:rPr>
              <w:t>投标文件的响应程度</w:t>
            </w:r>
          </w:p>
        </w:tc>
        <w:tc>
          <w:tcPr>
            <w:tcW w:w="3375" w:type="dxa"/>
            <w:vAlign w:val="center"/>
          </w:tcPr>
          <w:p>
            <w:pPr>
              <w:spacing w:line="440" w:lineRule="exact"/>
              <w:rPr>
                <w:rFonts w:ascii="宋体" w:hAnsi="宋体" w:cs="宋体"/>
                <w:szCs w:val="21"/>
                <w:lang w:val="zh-CN"/>
              </w:rPr>
            </w:pPr>
            <w:r>
              <w:rPr>
                <w:rFonts w:hint="eastAsia" w:ascii="宋体" w:hAnsi="宋体" w:cs="宋体"/>
                <w:szCs w:val="21"/>
                <w:lang w:val="zh-CN"/>
              </w:rPr>
              <w:t>（7）采购需求响应程度</w:t>
            </w:r>
          </w:p>
        </w:tc>
        <w:tc>
          <w:tcPr>
            <w:tcW w:w="4485" w:type="dxa"/>
            <w:vAlign w:val="center"/>
          </w:tcPr>
          <w:p>
            <w:pPr>
              <w:spacing w:line="440" w:lineRule="exact"/>
              <w:rPr>
                <w:rFonts w:ascii="宋体" w:hAnsi="宋体" w:cs="宋体"/>
                <w:szCs w:val="21"/>
                <w:lang w:val="zh-CN"/>
              </w:rPr>
            </w:pPr>
            <w:r>
              <w:rPr>
                <w:rFonts w:hint="eastAsia" w:ascii="宋体" w:hAnsi="宋体" w:cs="宋体"/>
                <w:szCs w:val="21"/>
                <w:lang w:val="zh-CN"/>
              </w:rPr>
              <w:t>响应</w:t>
            </w:r>
            <w:r>
              <w:rPr>
                <w:rFonts w:hint="eastAsia" w:ascii="宋体" w:hAnsi="宋体" w:cs="宋体"/>
                <w:szCs w:val="21"/>
              </w:rPr>
              <w:t>或优于</w:t>
            </w:r>
            <w:r>
              <w:rPr>
                <w:rFonts w:hint="eastAsia" w:ascii="宋体" w:hAnsi="宋体" w:cs="宋体"/>
                <w:szCs w:val="21"/>
                <w:lang w:val="zh-CN"/>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95" w:type="dxa"/>
            <w:vMerge w:val="continue"/>
            <w:vAlign w:val="center"/>
          </w:tcPr>
          <w:p>
            <w:pPr>
              <w:spacing w:line="440" w:lineRule="exact"/>
              <w:rPr>
                <w:rFonts w:ascii="宋体" w:hAnsi="宋体" w:cs="宋体"/>
                <w:szCs w:val="21"/>
              </w:rPr>
            </w:pPr>
          </w:p>
        </w:tc>
        <w:tc>
          <w:tcPr>
            <w:tcW w:w="1275" w:type="dxa"/>
            <w:vMerge w:val="continue"/>
            <w:vAlign w:val="center"/>
          </w:tcPr>
          <w:p>
            <w:pPr>
              <w:spacing w:line="440" w:lineRule="exact"/>
              <w:rPr>
                <w:rFonts w:ascii="宋体" w:hAnsi="宋体" w:cs="宋体"/>
                <w:szCs w:val="21"/>
              </w:rPr>
            </w:pPr>
          </w:p>
        </w:tc>
        <w:tc>
          <w:tcPr>
            <w:tcW w:w="3375" w:type="dxa"/>
            <w:vAlign w:val="center"/>
          </w:tcPr>
          <w:p>
            <w:pPr>
              <w:spacing w:line="440" w:lineRule="exact"/>
              <w:rPr>
                <w:rFonts w:ascii="宋体" w:hAnsi="宋体" w:cs="宋体"/>
                <w:szCs w:val="21"/>
                <w:lang w:val="zh-CN"/>
              </w:rPr>
            </w:pPr>
            <w:r>
              <w:rPr>
                <w:rFonts w:hint="eastAsia" w:ascii="宋体" w:hAnsi="宋体" w:cs="宋体"/>
                <w:szCs w:val="21"/>
                <w:lang w:val="zh-CN"/>
              </w:rPr>
              <w:t>（8）商务条款响应程度（包括供货期、售后服务、技术培训等）</w:t>
            </w:r>
          </w:p>
        </w:tc>
        <w:tc>
          <w:tcPr>
            <w:tcW w:w="4485" w:type="dxa"/>
            <w:vAlign w:val="center"/>
          </w:tcPr>
          <w:p>
            <w:pPr>
              <w:spacing w:line="440" w:lineRule="exact"/>
              <w:rPr>
                <w:rFonts w:ascii="宋体" w:hAnsi="宋体" w:cs="宋体"/>
                <w:szCs w:val="21"/>
                <w:lang w:val="zh-CN"/>
              </w:rPr>
            </w:pPr>
            <w:r>
              <w:rPr>
                <w:rFonts w:hint="eastAsia" w:ascii="宋体" w:hAnsi="宋体" w:cs="宋体"/>
                <w:szCs w:val="21"/>
                <w:lang w:val="zh-CN"/>
              </w:rPr>
              <w:t>响应</w:t>
            </w:r>
            <w:r>
              <w:rPr>
                <w:rFonts w:hint="eastAsia" w:ascii="宋体" w:hAnsi="宋体" w:cs="宋体"/>
                <w:szCs w:val="21"/>
              </w:rPr>
              <w:t>或优于</w:t>
            </w:r>
            <w:r>
              <w:rPr>
                <w:rFonts w:hint="eastAsia" w:ascii="宋体" w:hAnsi="宋体" w:cs="宋体"/>
                <w:szCs w:val="21"/>
                <w:lang w:val="zh-CN"/>
              </w:rPr>
              <w:t>招标文件要求</w:t>
            </w:r>
          </w:p>
        </w:tc>
      </w:tr>
    </w:tbl>
    <w:p>
      <w:pPr>
        <w:spacing w:line="440" w:lineRule="exact"/>
        <w:ind w:firstLine="506" w:firstLineChars="241"/>
        <w:rPr>
          <w:rFonts w:ascii="宋体" w:hAnsi="宋体" w:cs="宋体"/>
          <w:szCs w:val="21"/>
        </w:rPr>
      </w:pPr>
      <w:r>
        <w:rPr>
          <w:rFonts w:hint="eastAsia" w:ascii="宋体" w:hAnsi="宋体" w:cs="宋体"/>
          <w:szCs w:val="21"/>
        </w:rPr>
        <w:t>4.2资格审查及评审细则中涉及的有关证明材料及相关证书，投标文件中须按招标文件要求提供。</w:t>
      </w:r>
    </w:p>
    <w:p>
      <w:pPr>
        <w:spacing w:line="440" w:lineRule="exact"/>
        <w:ind w:firstLine="506" w:firstLineChars="241"/>
        <w:rPr>
          <w:rFonts w:ascii="宋体" w:hAnsi="宋体" w:cs="宋体"/>
          <w:szCs w:val="21"/>
        </w:rPr>
      </w:pPr>
      <w:r>
        <w:rPr>
          <w:rFonts w:hint="eastAsia" w:ascii="宋体" w:hAnsi="宋体" w:cs="宋体"/>
          <w:szCs w:val="21"/>
        </w:rPr>
        <w:t>4.3．评标委员会判定投标文件的响应性只根据投标文件本身的内容，而不寻求外部的证据，但投标有不真实不正确的内容时除外。</w:t>
      </w:r>
    </w:p>
    <w:p>
      <w:pPr>
        <w:spacing w:line="440" w:lineRule="exact"/>
        <w:ind w:firstLine="506" w:firstLineChars="241"/>
        <w:rPr>
          <w:rFonts w:ascii="宋体" w:hAnsi="宋体" w:cs="宋体"/>
          <w:szCs w:val="21"/>
        </w:rPr>
      </w:pPr>
      <w:r>
        <w:rPr>
          <w:rFonts w:hint="eastAsia" w:ascii="宋体" w:hAnsi="宋体" w:cs="宋体"/>
          <w:szCs w:val="21"/>
        </w:rPr>
        <w:t>4.4如果投标文件实质上没有响应招标文件的要求，评标委员会将予以拒绝，投标人不得通过修正或撤销不符合要求的偏离或保留，而使其投标成为实质上响应的投标。</w:t>
      </w:r>
    </w:p>
    <w:p>
      <w:pPr>
        <w:spacing w:line="440" w:lineRule="exact"/>
        <w:ind w:firstLine="525" w:firstLineChars="250"/>
        <w:rPr>
          <w:rFonts w:ascii="宋体" w:hAnsi="宋体" w:cs="宋体"/>
          <w:szCs w:val="21"/>
        </w:rPr>
      </w:pPr>
      <w:r>
        <w:rPr>
          <w:rFonts w:hint="eastAsia" w:ascii="宋体" w:hAnsi="宋体" w:cs="宋体"/>
          <w:szCs w:val="21"/>
        </w:rPr>
        <w:t>4.5只有通过初审的投标人才能进入下一步程序。</w:t>
      </w:r>
    </w:p>
    <w:p>
      <w:pPr>
        <w:jc w:val="center"/>
        <w:outlineLvl w:val="1"/>
        <w:rPr>
          <w:rFonts w:ascii="宋体"/>
          <w:b/>
          <w:sz w:val="28"/>
          <w:szCs w:val="28"/>
        </w:rPr>
      </w:pPr>
      <w:bookmarkStart w:id="55" w:name="_Toc362983803"/>
      <w:bookmarkStart w:id="56" w:name="_Toc58430319"/>
      <w:bookmarkStart w:id="57" w:name="_Toc449028879"/>
      <w:r>
        <w:rPr>
          <w:rFonts w:hint="eastAsia" w:ascii="宋体"/>
          <w:b/>
          <w:sz w:val="28"/>
          <w:szCs w:val="28"/>
        </w:rPr>
        <w:t>三、投标文件的澄清和补正</w:t>
      </w:r>
      <w:bookmarkEnd w:id="55"/>
      <w:bookmarkEnd w:id="56"/>
      <w:bookmarkEnd w:id="57"/>
    </w:p>
    <w:p>
      <w:pPr>
        <w:spacing w:line="440" w:lineRule="exact"/>
        <w:ind w:firstLine="525" w:firstLineChars="250"/>
        <w:rPr>
          <w:rFonts w:ascii="宋体"/>
          <w:szCs w:val="21"/>
        </w:rPr>
      </w:pPr>
      <w:r>
        <w:rPr>
          <w:rFonts w:hint="eastAsia" w:ascii="宋体"/>
          <w:szCs w:val="21"/>
        </w:rPr>
        <w:t>5.1评审阶段，评委可能会要求有关投标人就其投标文件中含义不明确、同类问题表述不一致或者有明显文字和计算错误的内容进行澄清。投标人必须在规定时间内进行回复，如因投标人未参加开标导致开评标过程中无法澄清、说明或补正的，视同投标人放弃该权利。</w:t>
      </w:r>
    </w:p>
    <w:p>
      <w:pPr>
        <w:spacing w:line="440" w:lineRule="exact"/>
        <w:ind w:firstLine="525" w:firstLineChars="250"/>
        <w:rPr>
          <w:rFonts w:ascii="宋体"/>
          <w:szCs w:val="21"/>
        </w:rPr>
      </w:pPr>
      <w:r>
        <w:rPr>
          <w:rFonts w:hint="eastAsia" w:ascii="宋体"/>
          <w:szCs w:val="21"/>
        </w:rPr>
        <w:t>5.2投标人的澄清、说明或者补正应当在系统进行，但不得超出投标文件的范围或者改变投标文件的实质性内容。</w:t>
      </w:r>
    </w:p>
    <w:p>
      <w:pPr>
        <w:spacing w:line="440" w:lineRule="exact"/>
        <w:ind w:firstLine="525" w:firstLineChars="250"/>
        <w:rPr>
          <w:rFonts w:ascii="宋体"/>
          <w:szCs w:val="21"/>
        </w:rPr>
      </w:pPr>
      <w:r>
        <w:rPr>
          <w:rFonts w:hint="eastAsia" w:ascii="宋体"/>
          <w:szCs w:val="21"/>
        </w:rPr>
        <w:t>5.3评委会修正错误的原则：</w:t>
      </w:r>
    </w:p>
    <w:p>
      <w:pPr>
        <w:spacing w:line="440" w:lineRule="exact"/>
        <w:ind w:firstLine="525" w:firstLineChars="250"/>
        <w:rPr>
          <w:rFonts w:ascii="宋体"/>
          <w:szCs w:val="21"/>
        </w:rPr>
      </w:pPr>
      <w:r>
        <w:rPr>
          <w:rFonts w:hint="eastAsia" w:ascii="宋体"/>
          <w:szCs w:val="21"/>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pPr>
        <w:spacing w:line="440" w:lineRule="exact"/>
        <w:ind w:firstLine="525" w:firstLineChars="250"/>
        <w:rPr>
          <w:rFonts w:ascii="宋体"/>
          <w:szCs w:val="21"/>
        </w:rPr>
      </w:pPr>
      <w:r>
        <w:rPr>
          <w:rFonts w:hint="eastAsia" w:ascii="宋体"/>
          <w:szCs w:val="21"/>
        </w:rPr>
        <w:t>5.3.2如果单价与数量的乘积和总价不一致，以单价为准，修正总价及开标一览表；当单价小数点有明显的错位时，评委会将以总价为准，并修正其单价。</w:t>
      </w:r>
    </w:p>
    <w:p>
      <w:pPr>
        <w:spacing w:line="440" w:lineRule="exact"/>
        <w:ind w:firstLine="403" w:firstLineChars="192"/>
        <w:jc w:val="left"/>
        <w:rPr>
          <w:rFonts w:ascii="宋体"/>
          <w:szCs w:val="21"/>
        </w:rPr>
      </w:pPr>
      <w:r>
        <w:rPr>
          <w:rFonts w:hint="eastAsia" w:ascii="宋体"/>
          <w:szCs w:val="21"/>
        </w:rPr>
        <w:t xml:space="preserve"> 5.4评委会将按上述修正错误的方法调整投标文件中的投标报价，调整后的价格应对投标人具有约束力。无论投标人是接受或是拒绝调整后的价格，都应当由投标人确认。投标人拒绝对投标文件出现的错漏按上述原则进行修正、澄清、说明，评标委员会应当否决其投标。</w:t>
      </w:r>
      <w:bookmarkStart w:id="58" w:name="_Toc449028880"/>
      <w:bookmarkStart w:id="59" w:name="_Toc58430320"/>
    </w:p>
    <w:p>
      <w:pPr>
        <w:jc w:val="center"/>
        <w:outlineLvl w:val="1"/>
        <w:rPr>
          <w:rFonts w:ascii="宋体"/>
          <w:b/>
          <w:sz w:val="28"/>
          <w:szCs w:val="28"/>
        </w:rPr>
      </w:pPr>
      <w:r>
        <w:rPr>
          <w:rFonts w:hint="eastAsia" w:ascii="宋体"/>
          <w:b/>
          <w:sz w:val="28"/>
          <w:szCs w:val="28"/>
        </w:rPr>
        <w:t>四、比较与评价</w:t>
      </w:r>
      <w:bookmarkEnd w:id="58"/>
      <w:bookmarkEnd w:id="59"/>
    </w:p>
    <w:p>
      <w:pPr>
        <w:spacing w:line="440" w:lineRule="exact"/>
        <w:ind w:firstLine="525" w:firstLineChars="250"/>
        <w:rPr>
          <w:rFonts w:ascii="宋体"/>
          <w:szCs w:val="21"/>
        </w:rPr>
      </w:pPr>
      <w:bookmarkStart w:id="60" w:name="_Toc362983805"/>
      <w:bookmarkStart w:id="61" w:name="_Toc449028881"/>
      <w:r>
        <w:rPr>
          <w:rFonts w:hint="eastAsia" w:ascii="宋体"/>
          <w:szCs w:val="21"/>
        </w:rPr>
        <w:t>6.详细评审即按招标文件中规定的评标方法和标准，评标委员会将对通过初审的投标文件，进行综合比较与评价。</w:t>
      </w:r>
    </w:p>
    <w:p>
      <w:pPr>
        <w:spacing w:line="440" w:lineRule="exact"/>
        <w:ind w:firstLine="525" w:firstLineChars="250"/>
        <w:rPr>
          <w:rFonts w:ascii="宋体"/>
          <w:szCs w:val="21"/>
        </w:rPr>
      </w:pPr>
      <w:r>
        <w:rPr>
          <w:rFonts w:hint="eastAsia" w:ascii="宋体"/>
          <w:szCs w:val="21"/>
        </w:rPr>
        <w:t>6.1评审细则</w:t>
      </w:r>
    </w:p>
    <w:tbl>
      <w:tblPr>
        <w:tblStyle w:val="34"/>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30"/>
        <w:gridCol w:w="681"/>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45" w:type="dxa"/>
            <w:vAlign w:val="center"/>
          </w:tcPr>
          <w:p>
            <w:pPr>
              <w:spacing w:line="440" w:lineRule="exact"/>
              <w:jc w:val="center"/>
              <w:rPr>
                <w:rFonts w:ascii="宋体" w:hAnsi="宋体" w:cs="宋体"/>
                <w:b/>
                <w:bCs/>
                <w:szCs w:val="21"/>
              </w:rPr>
            </w:pPr>
            <w:r>
              <w:rPr>
                <w:rFonts w:hint="eastAsia" w:ascii="宋体" w:hAnsi="宋体" w:cs="宋体"/>
                <w:b/>
                <w:bCs/>
                <w:szCs w:val="21"/>
              </w:rPr>
              <w:t>序号</w:t>
            </w:r>
          </w:p>
        </w:tc>
        <w:tc>
          <w:tcPr>
            <w:tcW w:w="1230" w:type="dxa"/>
            <w:vAlign w:val="center"/>
          </w:tcPr>
          <w:p>
            <w:pPr>
              <w:spacing w:line="440" w:lineRule="exact"/>
              <w:rPr>
                <w:rFonts w:ascii="宋体" w:hAnsi="宋体" w:cs="宋体"/>
                <w:b/>
                <w:bCs/>
                <w:szCs w:val="21"/>
              </w:rPr>
            </w:pPr>
            <w:r>
              <w:rPr>
                <w:rFonts w:hint="eastAsia" w:ascii="宋体" w:hAnsi="宋体" w:cs="宋体"/>
                <w:b/>
                <w:bCs/>
                <w:szCs w:val="21"/>
              </w:rPr>
              <w:t>评分因素</w:t>
            </w:r>
          </w:p>
        </w:tc>
        <w:tc>
          <w:tcPr>
            <w:tcW w:w="681" w:type="dxa"/>
            <w:vAlign w:val="center"/>
          </w:tcPr>
          <w:p>
            <w:pPr>
              <w:spacing w:line="440" w:lineRule="exact"/>
              <w:rPr>
                <w:rFonts w:ascii="宋体" w:hAnsi="宋体" w:cs="宋体"/>
                <w:b/>
                <w:bCs/>
                <w:szCs w:val="21"/>
              </w:rPr>
            </w:pPr>
            <w:r>
              <w:rPr>
                <w:rFonts w:hint="eastAsia" w:ascii="宋体" w:hAnsi="宋体" w:cs="宋体"/>
                <w:b/>
                <w:bCs/>
                <w:szCs w:val="21"/>
              </w:rPr>
              <w:t>分值</w:t>
            </w:r>
          </w:p>
        </w:tc>
        <w:tc>
          <w:tcPr>
            <w:tcW w:w="6440" w:type="dxa"/>
            <w:vAlign w:val="center"/>
          </w:tcPr>
          <w:p>
            <w:pPr>
              <w:spacing w:line="440" w:lineRule="exact"/>
              <w:jc w:val="center"/>
              <w:rPr>
                <w:rFonts w:ascii="宋体" w:hAnsi="宋体" w:cs="宋体"/>
                <w:b/>
                <w:bCs/>
                <w:szCs w:val="21"/>
              </w:rPr>
            </w:pPr>
            <w:r>
              <w:rPr>
                <w:rFonts w:hint="eastAsia" w:ascii="宋体" w:hAnsi="宋体" w:cs="宋体"/>
                <w:b/>
                <w:bCs/>
                <w:szCs w:val="21"/>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45" w:type="dxa"/>
            <w:vAlign w:val="center"/>
          </w:tcPr>
          <w:p>
            <w:pPr>
              <w:spacing w:line="440" w:lineRule="exact"/>
              <w:jc w:val="center"/>
              <w:rPr>
                <w:rFonts w:hint="eastAsia" w:ascii="宋体" w:hAnsi="宋体" w:eastAsia="宋体" w:cs="宋体"/>
                <w:b/>
                <w:bCs/>
                <w:szCs w:val="21"/>
                <w:lang w:val="en-US" w:eastAsia="zh-CN"/>
              </w:rPr>
            </w:pPr>
            <w:r>
              <w:rPr>
                <w:rFonts w:hint="eastAsia" w:ascii="宋体" w:hAnsi="宋体" w:eastAsia="宋体" w:cs="宋体"/>
                <w:spacing w:val="10"/>
                <w:szCs w:val="21"/>
                <w:lang w:val="en-US" w:eastAsia="zh-CN"/>
              </w:rPr>
              <w:t>1</w:t>
            </w:r>
          </w:p>
        </w:tc>
        <w:tc>
          <w:tcPr>
            <w:tcW w:w="1230" w:type="dxa"/>
            <w:vAlign w:val="center"/>
          </w:tcPr>
          <w:p>
            <w:pPr>
              <w:spacing w:line="440" w:lineRule="exact"/>
              <w:rPr>
                <w:rFonts w:hint="eastAsia" w:ascii="宋体" w:hAnsi="宋体" w:cs="宋体"/>
                <w:b/>
                <w:bCs/>
                <w:szCs w:val="21"/>
              </w:rPr>
            </w:pPr>
            <w:r>
              <w:rPr>
                <w:rFonts w:hint="eastAsia" w:ascii="宋体" w:hAnsi="宋体" w:cs="宋体"/>
                <w:spacing w:val="10"/>
                <w:szCs w:val="21"/>
              </w:rPr>
              <w:t>企</w:t>
            </w:r>
            <w:r>
              <w:rPr>
                <w:rFonts w:hint="eastAsia" w:ascii="宋体" w:hAnsi="宋体" w:cs="宋体"/>
                <w:spacing w:val="8"/>
                <w:szCs w:val="21"/>
              </w:rPr>
              <w:t>业</w:t>
            </w:r>
            <w:r>
              <w:rPr>
                <w:rFonts w:hint="eastAsia" w:ascii="宋体" w:hAnsi="宋体" w:cs="宋体"/>
                <w:spacing w:val="8"/>
                <w:szCs w:val="21"/>
                <w:lang w:val="en-US" w:eastAsia="zh-CN"/>
              </w:rPr>
              <w:t>业绩</w:t>
            </w:r>
          </w:p>
        </w:tc>
        <w:tc>
          <w:tcPr>
            <w:tcW w:w="681" w:type="dxa"/>
            <w:vAlign w:val="center"/>
          </w:tcPr>
          <w:p>
            <w:pPr>
              <w:spacing w:line="440" w:lineRule="exact"/>
              <w:jc w:val="center"/>
              <w:rPr>
                <w:rFonts w:hint="default" w:ascii="宋体" w:hAnsi="宋体" w:eastAsia="宋体" w:cs="宋体"/>
                <w:b/>
                <w:bCs/>
                <w:color w:val="auto"/>
                <w:szCs w:val="21"/>
                <w:lang w:val="en-US" w:eastAsia="zh-CN"/>
              </w:rPr>
            </w:pPr>
            <w:r>
              <w:rPr>
                <w:rFonts w:hint="eastAsia" w:ascii="宋体" w:hAnsi="宋体" w:eastAsia="宋体" w:cs="宋体"/>
                <w:color w:val="auto"/>
                <w:szCs w:val="21"/>
                <w:lang w:val="en-US" w:eastAsia="zh-CN"/>
              </w:rPr>
              <w:t>4分</w:t>
            </w:r>
          </w:p>
        </w:tc>
        <w:tc>
          <w:tcPr>
            <w:tcW w:w="6440" w:type="dxa"/>
            <w:vAlign w:val="center"/>
          </w:tcPr>
          <w:p>
            <w:pPr>
              <w:spacing w:line="44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自2022年1月1日至投标截止时间（以合同签订时间为准），投标人每提供一个类似测速设备的供货安装类的供货安装业绩得2分，最高不超过4分。</w:t>
            </w:r>
          </w:p>
          <w:p>
            <w:pPr>
              <w:spacing w:line="440" w:lineRule="exact"/>
              <w:jc w:val="left"/>
              <w:rPr>
                <w:rFonts w:hint="eastAsia" w:ascii="宋体" w:hAnsi="宋体" w:cs="宋体"/>
                <w:color w:val="auto"/>
                <w:szCs w:val="21"/>
                <w:lang w:val="en-US" w:eastAsia="zh-CN"/>
              </w:rPr>
            </w:pPr>
            <w:r>
              <w:rPr>
                <w:rFonts w:hint="eastAsia" w:ascii="宋体" w:hAnsi="Times New Roman" w:eastAsia="宋体" w:cs="Times New Roman"/>
                <w:color w:val="auto"/>
                <w:sz w:val="21"/>
                <w:szCs w:val="21"/>
                <w:highlight w:val="none"/>
              </w:rPr>
              <w:t>注：投标文件中业绩证明须同时提供</w:t>
            </w:r>
            <w:r>
              <w:rPr>
                <w:rFonts w:hint="eastAsia" w:ascii="宋体" w:hAnsi="Times New Roman" w:eastAsia="宋体" w:cs="Times New Roman"/>
                <w:color w:val="auto"/>
                <w:sz w:val="21"/>
                <w:szCs w:val="21"/>
                <w:highlight w:val="none"/>
                <w:lang w:val="en-US" w:eastAsia="zh-CN"/>
              </w:rPr>
              <w:t>合同复印件并加盖公章，否则不得分。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5" w:type="dxa"/>
            <w:vAlign w:val="center"/>
          </w:tcPr>
          <w:p>
            <w:pPr>
              <w:spacing w:line="440" w:lineRule="exact"/>
              <w:ind w:firstLine="28"/>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230" w:type="dxa"/>
            <w:vAlign w:val="center"/>
          </w:tcPr>
          <w:p>
            <w:pPr>
              <w:spacing w:line="440" w:lineRule="exact"/>
              <w:jc w:val="center"/>
              <w:rPr>
                <w:rFonts w:hint="default" w:ascii="宋体" w:hAnsi="宋体" w:eastAsia="宋体" w:cs="宋体"/>
                <w:spacing w:val="1"/>
                <w:szCs w:val="21"/>
                <w:lang w:val="en-US" w:eastAsia="zh-CN"/>
              </w:rPr>
            </w:pPr>
            <w:r>
              <w:rPr>
                <w:rFonts w:hint="eastAsia" w:ascii="宋体" w:hAnsi="宋体" w:cs="宋体"/>
                <w:spacing w:val="8"/>
                <w:szCs w:val="21"/>
                <w:lang w:val="en-US" w:eastAsia="zh-CN"/>
              </w:rPr>
              <w:t>企业实力</w:t>
            </w:r>
          </w:p>
        </w:tc>
        <w:tc>
          <w:tcPr>
            <w:tcW w:w="681" w:type="dxa"/>
            <w:vAlign w:val="center"/>
          </w:tcPr>
          <w:p>
            <w:pPr>
              <w:spacing w:line="440" w:lineRule="exact"/>
              <w:jc w:val="center"/>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分</w:t>
            </w:r>
          </w:p>
        </w:tc>
        <w:tc>
          <w:tcPr>
            <w:tcW w:w="6440" w:type="dxa"/>
          </w:tcPr>
          <w:p>
            <w:pPr>
              <w:snapToGrid w:val="0"/>
              <w:spacing w:line="440" w:lineRule="exact"/>
              <w:rPr>
                <w:rFonts w:hint="default" w:ascii="宋体" w:hAnsi="宋体" w:eastAsia="宋体" w:cs="宋体"/>
                <w:color w:val="auto"/>
                <w:szCs w:val="21"/>
                <w:lang w:val="en-US" w:eastAsia="zh-CN"/>
              </w:rPr>
            </w:pPr>
            <w:r>
              <w:rPr>
                <w:rFonts w:hint="eastAsia" w:ascii="宋体" w:hAnsi="宋体" w:cs="宋体"/>
                <w:color w:val="auto"/>
                <w:szCs w:val="21"/>
              </w:rPr>
              <w:t>投标人拟派的现场项目负责人具有工业和信息化部颁发的智能化系统相关的专项技术证书的，得</w:t>
            </w:r>
            <w:r>
              <w:rPr>
                <w:rFonts w:hint="eastAsia" w:ascii="宋体" w:hAnsi="宋体" w:cs="宋体"/>
                <w:color w:val="auto"/>
                <w:szCs w:val="21"/>
                <w:lang w:val="en-US" w:eastAsia="zh-CN"/>
              </w:rPr>
              <w:t>2分。</w:t>
            </w:r>
          </w:p>
          <w:p>
            <w:pPr>
              <w:spacing w:line="440" w:lineRule="exact"/>
              <w:jc w:val="left"/>
              <w:rPr>
                <w:rFonts w:hint="default" w:ascii="宋体" w:eastAsia="宋体"/>
                <w:color w:val="auto"/>
                <w:szCs w:val="21"/>
                <w:lang w:val="en-US" w:eastAsia="zh-CN"/>
              </w:rPr>
            </w:pPr>
            <w:r>
              <w:rPr>
                <w:rFonts w:hint="eastAsia" w:ascii="宋体"/>
                <w:b/>
                <w:bCs/>
                <w:color w:val="auto"/>
                <w:szCs w:val="21"/>
              </w:rPr>
              <w:t>注：</w:t>
            </w:r>
            <w:r>
              <w:rPr>
                <w:rFonts w:hint="eastAsia" w:ascii="宋体"/>
                <w:b/>
                <w:bCs/>
                <w:color w:val="auto"/>
                <w:szCs w:val="21"/>
                <w:lang w:val="en-US" w:eastAsia="zh-CN"/>
              </w:rPr>
              <w:t>投标文件中须同时提供人员证书和该人员近半年(开标之日起上推6个月)投标人为缴纳的任意3个月社保证明（社保管理单位出具）（复印件加盖公章）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5" w:type="dxa"/>
            <w:vAlign w:val="center"/>
          </w:tcPr>
          <w:p>
            <w:pPr>
              <w:spacing w:line="440" w:lineRule="exact"/>
              <w:ind w:firstLine="28"/>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1230" w:type="dxa"/>
            <w:vAlign w:val="center"/>
          </w:tcPr>
          <w:p>
            <w:pPr>
              <w:spacing w:line="440" w:lineRule="exact"/>
              <w:ind w:firstLine="28" w:firstLineChars="0"/>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技术参数</w:t>
            </w:r>
          </w:p>
        </w:tc>
        <w:tc>
          <w:tcPr>
            <w:tcW w:w="681" w:type="dxa"/>
            <w:vAlign w:val="center"/>
          </w:tcPr>
          <w:p>
            <w:pPr>
              <w:spacing w:line="440" w:lineRule="exact"/>
              <w:ind w:firstLine="28" w:firstLine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10分</w:t>
            </w:r>
          </w:p>
        </w:tc>
        <w:tc>
          <w:tcPr>
            <w:tcW w:w="6440" w:type="dxa"/>
            <w:vAlign w:val="center"/>
          </w:tcPr>
          <w:p>
            <w:pPr>
              <w:spacing w:line="440" w:lineRule="exact"/>
              <w:jc w:val="left"/>
              <w:rPr>
                <w:rFonts w:hint="eastAsia" w:ascii="宋体"/>
                <w:color w:val="auto"/>
                <w:szCs w:val="21"/>
                <w:lang w:val="en-US" w:eastAsia="zh-CN"/>
              </w:rPr>
            </w:pPr>
            <w:r>
              <w:rPr>
                <w:rFonts w:hint="eastAsia" w:ascii="宋体"/>
                <w:color w:val="auto"/>
                <w:szCs w:val="21"/>
              </w:rPr>
              <w:t>标注★技术参数及要求每满足或优于一项得</w:t>
            </w:r>
            <w:r>
              <w:rPr>
                <w:rFonts w:hint="eastAsia" w:ascii="宋体"/>
                <w:color w:val="auto"/>
                <w:szCs w:val="21"/>
                <w:lang w:val="en-US" w:eastAsia="zh-CN"/>
              </w:rPr>
              <w:t>1</w:t>
            </w:r>
            <w:r>
              <w:rPr>
                <w:rFonts w:hint="eastAsia" w:ascii="宋体"/>
                <w:color w:val="auto"/>
                <w:szCs w:val="21"/>
              </w:rPr>
              <w:t>分，</w:t>
            </w:r>
            <w:r>
              <w:rPr>
                <w:rFonts w:hint="eastAsia" w:ascii="宋体"/>
                <w:color w:val="auto"/>
                <w:szCs w:val="21"/>
                <w:lang w:val="en-US" w:eastAsia="zh-CN"/>
              </w:rPr>
              <w:t>全部满足得10分；</w:t>
            </w:r>
          </w:p>
          <w:p>
            <w:pPr>
              <w:spacing w:line="440" w:lineRule="exact"/>
              <w:ind w:left="-38" w:leftChars="0"/>
              <w:rPr>
                <w:rFonts w:hint="eastAsia" w:ascii="宋体" w:hAnsi="宋体" w:eastAsia="宋体" w:cs="宋体"/>
                <w:color w:val="auto"/>
                <w:kern w:val="2"/>
                <w:sz w:val="21"/>
                <w:szCs w:val="21"/>
                <w:lang w:val="en-US" w:eastAsia="zh-CN" w:bidi="ar-SA"/>
              </w:rPr>
            </w:pPr>
            <w:r>
              <w:rPr>
                <w:rFonts w:hint="eastAsia" w:ascii="宋体"/>
                <w:color w:val="auto"/>
                <w:szCs w:val="21"/>
              </w:rPr>
              <w:t>注：</w:t>
            </w:r>
            <w:r>
              <w:rPr>
                <w:rFonts w:hint="eastAsia" w:ascii="宋体" w:hAnsi="宋体" w:cs="宋体"/>
                <w:color w:val="auto"/>
                <w:szCs w:val="21"/>
              </w:rPr>
              <w:t>标“★”项均</w:t>
            </w:r>
            <w:r>
              <w:rPr>
                <w:rFonts w:hint="eastAsia" w:ascii="宋体" w:hAnsi="宋体" w:cs="宋体"/>
                <w:color w:val="auto"/>
                <w:szCs w:val="21"/>
                <w:lang w:val="en-US" w:eastAsia="zh-CN"/>
              </w:rPr>
              <w:t>须</w:t>
            </w:r>
            <w:r>
              <w:rPr>
                <w:rFonts w:hint="eastAsia" w:ascii="宋体" w:hAnsi="宋体" w:cs="宋体"/>
                <w:color w:val="auto"/>
                <w:szCs w:val="21"/>
              </w:rPr>
              <w:t>提供</w:t>
            </w:r>
            <w:r>
              <w:rPr>
                <w:rFonts w:hint="eastAsia" w:ascii="宋体" w:hAnsi="宋体" w:cs="宋体"/>
                <w:color w:val="auto"/>
                <w:szCs w:val="21"/>
                <w:lang w:val="en-US" w:eastAsia="zh-CN"/>
              </w:rPr>
              <w:t>检测报告复印件并加盖单位公章</w:t>
            </w:r>
            <w:r>
              <w:rPr>
                <w:rFonts w:hint="eastAsia" w:ascii="宋体" w:hAnsi="宋体" w:cs="宋体"/>
                <w:color w:val="auto"/>
                <w:szCs w:val="21"/>
                <w:lang w:eastAsia="zh-CN"/>
              </w:rPr>
              <w:t>，</w:t>
            </w:r>
            <w:r>
              <w:rPr>
                <w:rFonts w:hint="eastAsia" w:ascii="宋体" w:hAnsi="宋体" w:cs="宋体"/>
                <w:color w:val="auto"/>
                <w:szCs w:val="21"/>
                <w:lang w:val="en-US" w:eastAsia="zh-CN"/>
              </w:rPr>
              <w:t>否则视为不满足。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5" w:type="dxa"/>
            <w:vAlign w:val="center"/>
          </w:tcPr>
          <w:p>
            <w:pPr>
              <w:spacing w:line="440" w:lineRule="exact"/>
              <w:ind w:firstLine="28"/>
              <w:jc w:val="center"/>
              <w:rPr>
                <w:rFonts w:ascii="宋体" w:hAnsi="宋体" w:cs="宋体"/>
                <w:szCs w:val="21"/>
              </w:rPr>
            </w:pPr>
            <w:r>
              <w:rPr>
                <w:rFonts w:hint="eastAsia" w:ascii="宋体" w:hAnsi="宋体" w:cs="宋体"/>
                <w:szCs w:val="21"/>
              </w:rPr>
              <w:t>3</w:t>
            </w:r>
          </w:p>
        </w:tc>
        <w:tc>
          <w:tcPr>
            <w:tcW w:w="1230" w:type="dxa"/>
            <w:vAlign w:val="center"/>
          </w:tcPr>
          <w:p>
            <w:pPr>
              <w:spacing w:line="440" w:lineRule="exact"/>
              <w:jc w:val="center"/>
              <w:rPr>
                <w:rFonts w:ascii="宋体" w:hAnsi="宋体" w:cs="宋体"/>
                <w:spacing w:val="10"/>
                <w:szCs w:val="21"/>
              </w:rPr>
            </w:pPr>
            <w:r>
              <w:rPr>
                <w:rFonts w:hint="eastAsia" w:ascii="宋体" w:hAnsi="宋体" w:cs="宋体"/>
                <w:szCs w:val="21"/>
              </w:rPr>
              <w:t>安装、售后服务及维保方案</w:t>
            </w:r>
          </w:p>
        </w:tc>
        <w:tc>
          <w:tcPr>
            <w:tcW w:w="681" w:type="dxa"/>
            <w:vAlign w:val="center"/>
          </w:tcPr>
          <w:p>
            <w:pPr>
              <w:spacing w:line="440" w:lineRule="exact"/>
              <w:rPr>
                <w:rFonts w:ascii="宋体" w:hAnsi="宋体" w:cs="宋体"/>
                <w:color w:val="auto"/>
                <w:szCs w:val="21"/>
              </w:rPr>
            </w:pPr>
            <w:r>
              <w:rPr>
                <w:rFonts w:hint="eastAsia" w:ascii="宋体" w:hAnsi="宋体" w:cs="宋体"/>
                <w:color w:val="auto"/>
                <w:szCs w:val="21"/>
              </w:rPr>
              <w:t>10分</w:t>
            </w:r>
          </w:p>
        </w:tc>
        <w:tc>
          <w:tcPr>
            <w:tcW w:w="6440" w:type="dxa"/>
          </w:tcPr>
          <w:p>
            <w:pPr>
              <w:spacing w:line="500" w:lineRule="exact"/>
              <w:rPr>
                <w:rFonts w:ascii="宋体" w:hAnsi="宋体" w:cs="宋体"/>
                <w:color w:val="auto"/>
                <w:szCs w:val="21"/>
              </w:rPr>
            </w:pPr>
            <w:r>
              <w:rPr>
                <w:rFonts w:hint="eastAsia" w:ascii="宋体" w:hAnsi="宋体" w:cs="宋体"/>
                <w:color w:val="auto"/>
                <w:szCs w:val="21"/>
              </w:rPr>
              <w:t>根据投标人的安装培训方案，售后服务及维保体系完备、合理情况，售后技术服务承诺、保修内容进行综合评分。</w:t>
            </w:r>
          </w:p>
          <w:p>
            <w:pPr>
              <w:spacing w:line="500" w:lineRule="exact"/>
              <w:rPr>
                <w:rFonts w:ascii="宋体" w:hAnsi="宋体" w:cs="宋体"/>
                <w:color w:val="auto"/>
                <w:szCs w:val="21"/>
              </w:rPr>
            </w:pPr>
            <w:r>
              <w:rPr>
                <w:rFonts w:hint="eastAsia" w:ascii="宋体" w:hAnsi="宋体" w:cs="宋体"/>
                <w:color w:val="auto"/>
                <w:szCs w:val="21"/>
              </w:rPr>
              <w:t>1、与本项目的具体特点和实际需要适应度高，利于项目实施，有针对性，得5分；与本项目的具体特点和实际需要适应度匹配，便于项目实施，但针对性有待提高，得4分；与本项目的具体特点以及项目实际需要适应程度不够，有待完善，得3分；差的或未提供相关内容的不得分。</w:t>
            </w:r>
          </w:p>
          <w:p>
            <w:pPr>
              <w:spacing w:line="440" w:lineRule="exact"/>
              <w:jc w:val="left"/>
              <w:rPr>
                <w:rFonts w:ascii="宋体"/>
                <w:color w:val="auto"/>
                <w:szCs w:val="21"/>
              </w:rPr>
            </w:pPr>
            <w:r>
              <w:rPr>
                <w:rFonts w:hint="eastAsia" w:ascii="宋体" w:hAnsi="宋体" w:cs="宋体"/>
                <w:color w:val="auto"/>
                <w:szCs w:val="21"/>
              </w:rPr>
              <w:t>2、服务响应时间：响应迅速，能够妥善解决问题得5分；响应及时，基本保障项目需要得4分；能够响应服务要求，细节有待完善得3分；差的或未提供相关内容的不得分。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5" w:type="dxa"/>
            <w:vAlign w:val="center"/>
          </w:tcPr>
          <w:p>
            <w:pPr>
              <w:spacing w:line="440" w:lineRule="exact"/>
              <w:ind w:firstLine="28"/>
              <w:jc w:val="center"/>
              <w:rPr>
                <w:rFonts w:ascii="宋体" w:hAnsi="宋体" w:cs="宋体"/>
                <w:szCs w:val="21"/>
              </w:rPr>
            </w:pPr>
            <w:r>
              <w:rPr>
                <w:rFonts w:hint="eastAsia" w:ascii="宋体" w:hAnsi="宋体" w:cs="宋体"/>
                <w:szCs w:val="21"/>
              </w:rPr>
              <w:t>4</w:t>
            </w:r>
          </w:p>
        </w:tc>
        <w:tc>
          <w:tcPr>
            <w:tcW w:w="1230" w:type="dxa"/>
            <w:vAlign w:val="center"/>
          </w:tcPr>
          <w:p>
            <w:pPr>
              <w:spacing w:line="500" w:lineRule="exact"/>
              <w:ind w:left="113"/>
              <w:jc w:val="center"/>
              <w:rPr>
                <w:rFonts w:ascii="宋体" w:hAnsi="宋体" w:cs="宋体"/>
                <w:spacing w:val="-1"/>
                <w:szCs w:val="21"/>
              </w:rPr>
            </w:pPr>
            <w:r>
              <w:rPr>
                <w:rFonts w:hint="eastAsia" w:ascii="宋体" w:hAnsi="宋体" w:cs="宋体"/>
                <w:spacing w:val="-1"/>
                <w:szCs w:val="21"/>
              </w:rPr>
              <w:t>质保期</w:t>
            </w:r>
          </w:p>
        </w:tc>
        <w:tc>
          <w:tcPr>
            <w:tcW w:w="681" w:type="dxa"/>
            <w:vAlign w:val="center"/>
          </w:tcPr>
          <w:p>
            <w:pPr>
              <w:spacing w:line="500" w:lineRule="exact"/>
              <w:ind w:left="113"/>
              <w:jc w:val="center"/>
              <w:rPr>
                <w:rFonts w:ascii="宋体" w:hAnsi="宋体" w:cs="宋体"/>
                <w:color w:val="auto"/>
                <w:spacing w:val="-1"/>
                <w:szCs w:val="21"/>
              </w:rPr>
            </w:pPr>
            <w:r>
              <w:rPr>
                <w:rFonts w:hint="eastAsia" w:ascii="宋体" w:hAnsi="宋体" w:cs="宋体"/>
                <w:color w:val="auto"/>
                <w:spacing w:val="-1"/>
                <w:szCs w:val="21"/>
              </w:rPr>
              <w:t>4分</w:t>
            </w:r>
          </w:p>
        </w:tc>
        <w:tc>
          <w:tcPr>
            <w:tcW w:w="6440" w:type="dxa"/>
          </w:tcPr>
          <w:p>
            <w:pPr>
              <w:spacing w:line="500" w:lineRule="exact"/>
              <w:jc w:val="left"/>
              <w:rPr>
                <w:rFonts w:ascii="宋体" w:hAnsi="宋体" w:cs="宋体"/>
                <w:color w:val="auto"/>
                <w:spacing w:val="-1"/>
                <w:szCs w:val="21"/>
              </w:rPr>
            </w:pPr>
            <w:r>
              <w:rPr>
                <w:rFonts w:hint="eastAsia" w:ascii="宋体" w:hAnsi="宋体" w:cs="宋体"/>
                <w:color w:val="auto"/>
                <w:spacing w:val="-1"/>
                <w:szCs w:val="21"/>
              </w:rPr>
              <w:t>投标人所投所有产品质保期比招标文件规定免费质保期每延长1年得2分，最高得4分，延长不足一年的部分不得分。</w:t>
            </w:r>
          </w:p>
          <w:p>
            <w:pPr>
              <w:spacing w:line="500" w:lineRule="exact"/>
              <w:jc w:val="left"/>
              <w:rPr>
                <w:rFonts w:ascii="宋体" w:hAnsi="宋体" w:cs="宋体"/>
                <w:color w:val="auto"/>
                <w:spacing w:val="-1"/>
                <w:szCs w:val="21"/>
              </w:rPr>
            </w:pPr>
            <w:r>
              <w:rPr>
                <w:rFonts w:hint="eastAsia" w:ascii="宋体" w:hAnsi="宋体" w:cs="宋体"/>
                <w:b/>
                <w:bCs/>
                <w:color w:val="auto"/>
                <w:spacing w:val="-1"/>
                <w:szCs w:val="21"/>
              </w:rPr>
              <w:t>注：以投标人承诺的免费质保期为准。提供承诺函扫描件。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5" w:type="dxa"/>
            <w:vAlign w:val="center"/>
          </w:tcPr>
          <w:p>
            <w:pPr>
              <w:spacing w:line="440" w:lineRule="exact"/>
              <w:ind w:firstLine="28"/>
              <w:jc w:val="center"/>
              <w:rPr>
                <w:rFonts w:ascii="宋体" w:hAnsi="宋体" w:cs="宋体"/>
                <w:szCs w:val="21"/>
              </w:rPr>
            </w:pPr>
            <w:r>
              <w:rPr>
                <w:rFonts w:hint="eastAsia" w:ascii="宋体" w:hAnsi="宋体" w:cs="宋体"/>
                <w:szCs w:val="21"/>
              </w:rPr>
              <w:t>5</w:t>
            </w:r>
          </w:p>
        </w:tc>
        <w:tc>
          <w:tcPr>
            <w:tcW w:w="1230" w:type="dxa"/>
            <w:vAlign w:val="center"/>
          </w:tcPr>
          <w:p>
            <w:pPr>
              <w:spacing w:line="500" w:lineRule="exact"/>
              <w:ind w:left="113"/>
              <w:jc w:val="center"/>
              <w:rPr>
                <w:rFonts w:ascii="宋体" w:hAnsi="宋体" w:cs="宋体"/>
                <w:spacing w:val="-1"/>
                <w:szCs w:val="21"/>
              </w:rPr>
            </w:pPr>
            <w:r>
              <w:rPr>
                <w:rFonts w:hint="eastAsia" w:ascii="宋体" w:hAnsi="宋体" w:cs="宋体"/>
                <w:spacing w:val="-1"/>
                <w:szCs w:val="21"/>
              </w:rPr>
              <w:t>投标报价</w:t>
            </w:r>
          </w:p>
        </w:tc>
        <w:tc>
          <w:tcPr>
            <w:tcW w:w="681" w:type="dxa"/>
            <w:vAlign w:val="center"/>
          </w:tcPr>
          <w:p>
            <w:pPr>
              <w:spacing w:line="500" w:lineRule="exact"/>
              <w:ind w:left="113"/>
              <w:jc w:val="center"/>
              <w:rPr>
                <w:rFonts w:ascii="宋体" w:hAnsi="宋体" w:cs="宋体"/>
                <w:color w:val="auto"/>
                <w:spacing w:val="-1"/>
                <w:szCs w:val="21"/>
              </w:rPr>
            </w:pPr>
            <w:r>
              <w:rPr>
                <w:rFonts w:hint="eastAsia" w:ascii="宋体" w:hAnsi="宋体" w:cs="宋体"/>
                <w:color w:val="auto"/>
                <w:spacing w:val="-1"/>
                <w:szCs w:val="21"/>
              </w:rPr>
              <w:t>70分</w:t>
            </w:r>
          </w:p>
        </w:tc>
        <w:tc>
          <w:tcPr>
            <w:tcW w:w="6440" w:type="dxa"/>
          </w:tcPr>
          <w:p>
            <w:pPr>
              <w:spacing w:line="500" w:lineRule="exact"/>
              <w:jc w:val="left"/>
              <w:rPr>
                <w:rFonts w:ascii="宋体" w:hAnsi="宋体" w:cs="宋体"/>
                <w:color w:val="auto"/>
                <w:spacing w:val="-1"/>
                <w:szCs w:val="21"/>
              </w:rPr>
            </w:pPr>
            <w:r>
              <w:rPr>
                <w:rFonts w:hint="eastAsia" w:ascii="宋体" w:hAnsi="宋体" w:cs="宋体"/>
                <w:color w:val="auto"/>
                <w:spacing w:val="-1"/>
                <w:szCs w:val="21"/>
              </w:rPr>
              <w:t>招标人设置投标报价最高限价，各投标人有效报价不得高于最高限价，否则，其投标文件按无效标处理。</w:t>
            </w:r>
          </w:p>
          <w:p>
            <w:pPr>
              <w:spacing w:line="500" w:lineRule="exact"/>
              <w:jc w:val="left"/>
              <w:rPr>
                <w:rFonts w:ascii="宋体" w:hAnsi="宋体" w:cs="宋体"/>
                <w:color w:val="auto"/>
                <w:spacing w:val="-1"/>
                <w:szCs w:val="21"/>
              </w:rPr>
            </w:pPr>
            <w:r>
              <w:rPr>
                <w:rFonts w:hint="eastAsia" w:ascii="宋体" w:hAnsi="宋体" w:cs="宋体"/>
                <w:color w:val="auto"/>
                <w:spacing w:val="-1"/>
                <w:szCs w:val="21"/>
              </w:rPr>
              <w:t>1.评标基准价=所有有效投标人的最低报价；其得分为满分；</w:t>
            </w:r>
          </w:p>
          <w:p>
            <w:pPr>
              <w:spacing w:line="500" w:lineRule="exact"/>
              <w:jc w:val="left"/>
              <w:rPr>
                <w:rFonts w:ascii="宋体" w:hAnsi="宋体" w:cs="宋体"/>
                <w:color w:val="auto"/>
                <w:spacing w:val="-1"/>
                <w:szCs w:val="21"/>
              </w:rPr>
            </w:pPr>
            <w:r>
              <w:rPr>
                <w:rFonts w:hint="eastAsia" w:ascii="宋体" w:hAnsi="宋体" w:cs="宋体"/>
                <w:color w:val="auto"/>
                <w:spacing w:val="-1"/>
                <w:szCs w:val="21"/>
              </w:rPr>
              <w:t>2.其它报价得分=评标基准价/投标报价*70分；</w:t>
            </w:r>
          </w:p>
          <w:p>
            <w:pPr>
              <w:spacing w:line="500" w:lineRule="exact"/>
              <w:jc w:val="left"/>
              <w:rPr>
                <w:rFonts w:ascii="宋体" w:hAnsi="宋体" w:cs="宋体"/>
                <w:b/>
                <w:bCs/>
                <w:color w:val="auto"/>
                <w:spacing w:val="-1"/>
                <w:szCs w:val="21"/>
              </w:rPr>
            </w:pPr>
            <w:r>
              <w:rPr>
                <w:rFonts w:hint="eastAsia" w:ascii="宋体" w:hAnsi="宋体" w:cs="宋体"/>
                <w:color w:val="auto"/>
                <w:spacing w:val="-1"/>
                <w:szCs w:val="21"/>
              </w:rPr>
              <w:t>3.本项分值由评标委员会负责组织计算。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6" w:type="dxa"/>
            <w:gridSpan w:val="4"/>
            <w:vAlign w:val="center"/>
          </w:tcPr>
          <w:p>
            <w:pPr>
              <w:spacing w:line="440" w:lineRule="exact"/>
              <w:rPr>
                <w:rFonts w:ascii="宋体" w:hAnsi="宋体" w:cs="宋体"/>
                <w:spacing w:val="-2"/>
                <w:szCs w:val="21"/>
              </w:rPr>
            </w:pPr>
            <w:r>
              <w:rPr>
                <w:rFonts w:hint="eastAsia" w:ascii="宋体" w:hAnsi="宋体" w:cs="宋体"/>
                <w:b/>
                <w:szCs w:val="21"/>
              </w:rPr>
              <w:t>注：各评委得分的平均值为投标人总得分，分值保留两位小数点，小数点后第三位四舍五入。</w:t>
            </w:r>
          </w:p>
        </w:tc>
      </w:tr>
    </w:tbl>
    <w:p>
      <w:pPr>
        <w:jc w:val="center"/>
        <w:outlineLvl w:val="1"/>
        <w:rPr>
          <w:rFonts w:ascii="宋体"/>
          <w:b/>
          <w:sz w:val="28"/>
          <w:szCs w:val="28"/>
        </w:rPr>
      </w:pPr>
      <w:bookmarkStart w:id="62" w:name="_Toc58430321"/>
      <w:r>
        <w:rPr>
          <w:rFonts w:hint="eastAsia" w:ascii="宋体"/>
          <w:b/>
          <w:sz w:val="28"/>
          <w:szCs w:val="28"/>
        </w:rPr>
        <w:t>五、推荐中标候选人</w:t>
      </w:r>
      <w:bookmarkEnd w:id="60"/>
      <w:bookmarkEnd w:id="61"/>
      <w:bookmarkEnd w:id="62"/>
    </w:p>
    <w:bookmarkEnd w:id="49"/>
    <w:p>
      <w:pPr>
        <w:spacing w:line="440" w:lineRule="exact"/>
        <w:ind w:right="36" w:rightChars="17" w:firstLine="420" w:firstLineChars="200"/>
        <w:jc w:val="left"/>
        <w:rPr>
          <w:rFonts w:ascii="宋体" w:hAnsi="宋体" w:cs="宋体"/>
          <w:szCs w:val="21"/>
        </w:rPr>
      </w:pPr>
      <w:r>
        <w:rPr>
          <w:rFonts w:hint="eastAsia" w:ascii="宋体" w:hAnsi="宋体" w:cs="宋体"/>
          <w:szCs w:val="21"/>
        </w:rPr>
        <w:t>7.评标委员会按总得分之和，从高到低按顺序推荐3名中标候选人。</w:t>
      </w:r>
    </w:p>
    <w:p>
      <w:pPr>
        <w:snapToGrid w:val="0"/>
        <w:spacing w:line="440" w:lineRule="exact"/>
        <w:ind w:firstLine="420" w:firstLineChars="200"/>
        <w:jc w:val="left"/>
        <w:rPr>
          <w:rFonts w:ascii="宋体" w:hAnsi="宋体" w:cs="宋体"/>
          <w:szCs w:val="21"/>
        </w:rPr>
      </w:pPr>
      <w:r>
        <w:rPr>
          <w:rFonts w:hint="eastAsia" w:ascii="宋体" w:hAnsi="宋体" w:cs="宋体"/>
          <w:szCs w:val="21"/>
        </w:rPr>
        <w:t>7.1得分相同的，按投标报价由低到高顺序排列。得分且报价相同的并列，由采购人现场采取随机摇号的方式确定中标候选人。</w:t>
      </w:r>
    </w:p>
    <w:p>
      <w:pPr>
        <w:snapToGrid w:val="0"/>
        <w:spacing w:line="440" w:lineRule="exact"/>
        <w:ind w:firstLine="422" w:firstLineChars="200"/>
        <w:jc w:val="left"/>
        <w:rPr>
          <w:rFonts w:ascii="宋体" w:hAnsi="宋体" w:cs="宋体"/>
          <w:b/>
          <w:szCs w:val="21"/>
        </w:rPr>
      </w:pPr>
      <w:r>
        <w:rPr>
          <w:rFonts w:hint="eastAsia" w:ascii="宋体" w:hAnsi="宋体" w:cs="宋体"/>
          <w:b/>
          <w:szCs w:val="21"/>
        </w:rPr>
        <w:t xml:space="preserve">8. </w:t>
      </w:r>
      <w:bookmarkStart w:id="63" w:name="_Hlk61815781"/>
      <w:r>
        <w:rPr>
          <w:rFonts w:hint="eastAsia" w:ascii="宋体" w:hAnsi="宋体" w:cs="宋体"/>
          <w:b/>
          <w:szCs w:val="21"/>
        </w:rPr>
        <w:t>无效投标条款</w:t>
      </w:r>
    </w:p>
    <w:p>
      <w:pPr>
        <w:snapToGrid w:val="0"/>
        <w:spacing w:line="440" w:lineRule="exact"/>
        <w:ind w:firstLine="420" w:firstLineChars="200"/>
        <w:jc w:val="left"/>
        <w:rPr>
          <w:rFonts w:ascii="宋体" w:hAnsi="宋体" w:cs="宋体"/>
          <w:szCs w:val="21"/>
        </w:rPr>
      </w:pPr>
      <w:r>
        <w:rPr>
          <w:rFonts w:hint="eastAsia" w:ascii="宋体" w:hAnsi="宋体" w:cs="宋体"/>
          <w:szCs w:val="21"/>
        </w:rPr>
        <w:t>8.1投标文件有下列情形之一的,其投标文件拒收:</w:t>
      </w:r>
    </w:p>
    <w:p>
      <w:pPr>
        <w:snapToGrid w:val="0"/>
        <w:spacing w:line="440" w:lineRule="exact"/>
        <w:jc w:val="left"/>
        <w:rPr>
          <w:rFonts w:ascii="宋体" w:hAnsi="宋体" w:cs="宋体"/>
          <w:szCs w:val="21"/>
        </w:rPr>
      </w:pPr>
      <w:r>
        <w:rPr>
          <w:rFonts w:hint="eastAsia" w:ascii="宋体" w:hAnsi="宋体" w:cs="宋体"/>
          <w:szCs w:val="21"/>
        </w:rPr>
        <w:t xml:space="preserve">   (1) 未在开标截止时间前递交有效投标文件的，投标将被拒绝。</w:t>
      </w:r>
    </w:p>
    <w:p>
      <w:pPr>
        <w:snapToGrid w:val="0"/>
        <w:spacing w:line="440" w:lineRule="exact"/>
        <w:ind w:firstLine="420" w:firstLineChars="200"/>
        <w:jc w:val="left"/>
        <w:rPr>
          <w:rFonts w:ascii="宋体" w:hAnsi="宋体" w:cs="宋体"/>
          <w:szCs w:val="21"/>
        </w:rPr>
      </w:pPr>
      <w:r>
        <w:rPr>
          <w:rFonts w:hint="eastAsia" w:ascii="宋体" w:hAnsi="宋体" w:cs="宋体"/>
          <w:szCs w:val="21"/>
        </w:rPr>
        <w:t>8.2投标人有下列情形之一的,资格审查后其投标作无效投标处理：</w:t>
      </w:r>
    </w:p>
    <w:p>
      <w:pPr>
        <w:snapToGrid w:val="0"/>
        <w:spacing w:line="440" w:lineRule="exact"/>
        <w:ind w:firstLine="420" w:firstLineChars="200"/>
        <w:jc w:val="left"/>
        <w:rPr>
          <w:rFonts w:ascii="宋体" w:hAnsi="宋体" w:cs="宋体"/>
          <w:szCs w:val="21"/>
        </w:rPr>
      </w:pPr>
      <w:r>
        <w:rPr>
          <w:rFonts w:hint="eastAsia" w:ascii="宋体" w:hAnsi="宋体" w:cs="宋体"/>
          <w:szCs w:val="21"/>
        </w:rPr>
        <w:t>(1)投标人为本项目提供招标代理服务的；</w:t>
      </w:r>
    </w:p>
    <w:p>
      <w:pPr>
        <w:snapToGrid w:val="0"/>
        <w:spacing w:line="440" w:lineRule="exact"/>
        <w:ind w:firstLine="420" w:firstLineChars="200"/>
        <w:jc w:val="left"/>
        <w:rPr>
          <w:rFonts w:ascii="宋体" w:hAnsi="宋体" w:cs="宋体"/>
          <w:szCs w:val="21"/>
        </w:rPr>
      </w:pPr>
      <w:r>
        <w:rPr>
          <w:rFonts w:hint="eastAsia" w:ascii="宋体" w:hAnsi="宋体" w:cs="宋体"/>
          <w:szCs w:val="21"/>
        </w:rPr>
        <w:t>(2)投标人与在本项目代理机构存在相互任职或工作的；</w:t>
      </w:r>
    </w:p>
    <w:p>
      <w:pPr>
        <w:snapToGrid w:val="0"/>
        <w:spacing w:line="440" w:lineRule="exact"/>
        <w:ind w:firstLine="420" w:firstLineChars="200"/>
        <w:jc w:val="left"/>
        <w:rPr>
          <w:rFonts w:ascii="宋体" w:hAnsi="宋体" w:cs="宋体"/>
          <w:szCs w:val="21"/>
        </w:rPr>
      </w:pPr>
      <w:r>
        <w:rPr>
          <w:rFonts w:hint="eastAsia" w:ascii="宋体" w:hAnsi="宋体" w:cs="宋体"/>
          <w:szCs w:val="21"/>
        </w:rPr>
        <w:t>(3) 评标专家无法查看并检验投标文件中相关资料的；</w:t>
      </w:r>
    </w:p>
    <w:p>
      <w:pPr>
        <w:snapToGrid w:val="0"/>
        <w:spacing w:line="440" w:lineRule="exact"/>
        <w:ind w:firstLine="420" w:firstLineChars="200"/>
        <w:jc w:val="left"/>
        <w:rPr>
          <w:rFonts w:ascii="宋体" w:hAnsi="宋体" w:cs="宋体"/>
          <w:szCs w:val="21"/>
        </w:rPr>
      </w:pPr>
      <w:r>
        <w:rPr>
          <w:rFonts w:hint="eastAsia" w:ascii="宋体" w:hAnsi="宋体" w:cs="宋体"/>
          <w:szCs w:val="21"/>
        </w:rPr>
        <w:t>(4)被暂停营业的；</w:t>
      </w:r>
    </w:p>
    <w:p>
      <w:pPr>
        <w:snapToGrid w:val="0"/>
        <w:spacing w:line="440" w:lineRule="exact"/>
        <w:ind w:firstLine="420" w:firstLineChars="200"/>
        <w:jc w:val="left"/>
        <w:rPr>
          <w:rFonts w:ascii="宋体" w:hAnsi="宋体" w:cs="宋体"/>
          <w:szCs w:val="21"/>
        </w:rPr>
      </w:pPr>
      <w:r>
        <w:rPr>
          <w:rFonts w:hint="eastAsia" w:ascii="宋体" w:hAnsi="宋体" w:cs="宋体"/>
          <w:szCs w:val="21"/>
        </w:rPr>
        <w:t>(5)被暂停或取消投标资格的；</w:t>
      </w:r>
    </w:p>
    <w:p>
      <w:pPr>
        <w:snapToGrid w:val="0"/>
        <w:spacing w:line="440" w:lineRule="exact"/>
        <w:ind w:firstLine="420" w:firstLineChars="200"/>
        <w:jc w:val="left"/>
        <w:rPr>
          <w:rFonts w:ascii="宋体" w:hAnsi="宋体" w:cs="宋体"/>
          <w:szCs w:val="21"/>
        </w:rPr>
      </w:pPr>
      <w:r>
        <w:rPr>
          <w:rFonts w:hint="eastAsia" w:ascii="宋体" w:hAnsi="宋体" w:cs="宋体"/>
          <w:szCs w:val="21"/>
        </w:rPr>
        <w:t>(6)投标人单位负责人为同一人或者存在直接控股、管理关系的不同单位的；</w:t>
      </w:r>
    </w:p>
    <w:p>
      <w:pPr>
        <w:snapToGrid w:val="0"/>
        <w:spacing w:line="440" w:lineRule="exact"/>
        <w:ind w:firstLine="420" w:firstLineChars="200"/>
        <w:jc w:val="left"/>
        <w:rPr>
          <w:rFonts w:ascii="宋体" w:hAnsi="宋体" w:cs="宋体"/>
          <w:szCs w:val="21"/>
        </w:rPr>
      </w:pPr>
      <w:r>
        <w:rPr>
          <w:rFonts w:hint="eastAsia" w:ascii="宋体" w:hAnsi="宋体" w:cs="宋体"/>
          <w:szCs w:val="21"/>
        </w:rPr>
        <w:t>(7)投标人基本资格条件和特定资格条件中有一项及以上不符合要求的；</w:t>
      </w:r>
    </w:p>
    <w:p>
      <w:pPr>
        <w:snapToGrid w:val="0"/>
        <w:spacing w:line="440" w:lineRule="exact"/>
        <w:ind w:firstLine="420" w:firstLineChars="200"/>
        <w:jc w:val="left"/>
        <w:rPr>
          <w:rFonts w:ascii="宋体" w:hAnsi="宋体" w:cs="宋体"/>
          <w:szCs w:val="21"/>
        </w:rPr>
      </w:pPr>
      <w:r>
        <w:rPr>
          <w:rFonts w:hint="eastAsia" w:ascii="宋体" w:hAnsi="宋体" w:cs="宋体"/>
          <w:szCs w:val="21"/>
        </w:rPr>
        <w:t>(8)其它情形，经评标委员会委提出按无效投标处理的；</w:t>
      </w:r>
    </w:p>
    <w:p>
      <w:pPr>
        <w:snapToGrid w:val="0"/>
        <w:spacing w:line="440" w:lineRule="exact"/>
        <w:ind w:firstLine="420" w:firstLineChars="200"/>
        <w:jc w:val="left"/>
        <w:rPr>
          <w:rFonts w:ascii="宋体" w:hAnsi="宋体" w:cs="宋体"/>
          <w:szCs w:val="21"/>
        </w:rPr>
      </w:pPr>
      <w:r>
        <w:rPr>
          <w:rFonts w:hint="eastAsia" w:ascii="宋体" w:hAnsi="宋体" w:cs="宋体"/>
          <w:szCs w:val="21"/>
        </w:rPr>
        <w:t>（9)招标文件规定的其它无效投标情形。</w:t>
      </w:r>
    </w:p>
    <w:p>
      <w:pPr>
        <w:snapToGrid w:val="0"/>
        <w:spacing w:line="440" w:lineRule="exact"/>
        <w:jc w:val="left"/>
        <w:rPr>
          <w:rFonts w:ascii="宋体" w:hAnsi="宋体" w:cs="宋体"/>
          <w:szCs w:val="21"/>
        </w:rPr>
      </w:pPr>
      <w:r>
        <w:rPr>
          <w:rFonts w:hint="eastAsia" w:ascii="宋体" w:hAnsi="宋体" w:cs="宋体"/>
          <w:szCs w:val="21"/>
        </w:rPr>
        <w:t xml:space="preserve">   8.3 投标人有下列情形之一的,符合性审查后其投标按无效投标处理：</w:t>
      </w:r>
    </w:p>
    <w:p>
      <w:pPr>
        <w:snapToGrid w:val="0"/>
        <w:spacing w:line="440" w:lineRule="exact"/>
        <w:ind w:firstLine="420" w:firstLineChars="200"/>
        <w:jc w:val="left"/>
        <w:rPr>
          <w:rFonts w:ascii="宋体" w:hAnsi="宋体" w:cs="宋体"/>
          <w:szCs w:val="21"/>
        </w:rPr>
      </w:pPr>
      <w:r>
        <w:rPr>
          <w:rFonts w:hint="eastAsia" w:ascii="宋体" w:hAnsi="宋体" w:cs="宋体"/>
          <w:szCs w:val="21"/>
        </w:rPr>
        <w:t>(1)投标文件签字、盖章不全，经评标委员会一致认定对开评标内容有实质性影响的；</w:t>
      </w:r>
    </w:p>
    <w:p>
      <w:pPr>
        <w:snapToGrid w:val="0"/>
        <w:spacing w:line="440" w:lineRule="exact"/>
        <w:ind w:firstLine="420" w:firstLineChars="200"/>
        <w:jc w:val="left"/>
        <w:rPr>
          <w:rFonts w:ascii="宋体"/>
          <w:szCs w:val="21"/>
        </w:rPr>
      </w:pPr>
      <w:r>
        <w:rPr>
          <w:rFonts w:hint="eastAsia" w:ascii="宋体" w:hAnsi="宋体" w:cs="宋体"/>
          <w:szCs w:val="21"/>
        </w:rPr>
        <w:t>(2)</w:t>
      </w:r>
      <w:r>
        <w:rPr>
          <w:rFonts w:hint="eastAsia" w:ascii="宋体"/>
          <w:szCs w:val="21"/>
        </w:rPr>
        <w:t>未按规定的格式填写导致实质性内容不全以及实质上不响应，或者关键字迹模糊、无法辨认；</w:t>
      </w:r>
    </w:p>
    <w:p>
      <w:pPr>
        <w:snapToGrid w:val="0"/>
        <w:spacing w:line="440" w:lineRule="exact"/>
        <w:ind w:firstLine="420" w:firstLineChars="200"/>
        <w:jc w:val="left"/>
        <w:rPr>
          <w:rFonts w:ascii="宋体" w:hAnsi="宋体" w:cs="宋体"/>
          <w:szCs w:val="21"/>
        </w:rPr>
      </w:pPr>
      <w:r>
        <w:rPr>
          <w:rFonts w:hint="eastAsia" w:ascii="宋体" w:hAnsi="宋体" w:cs="宋体"/>
          <w:szCs w:val="21"/>
        </w:rPr>
        <w:t>(3)同一投标人提交两个以上不同的投标文件或者投标报价，但招标文件规定提交备选方案的除外；</w:t>
      </w:r>
    </w:p>
    <w:p>
      <w:pPr>
        <w:snapToGrid w:val="0"/>
        <w:spacing w:line="440" w:lineRule="exact"/>
        <w:ind w:firstLine="420" w:firstLineChars="200"/>
        <w:jc w:val="left"/>
        <w:rPr>
          <w:rFonts w:ascii="宋体" w:hAnsi="宋体" w:cs="宋体"/>
          <w:szCs w:val="21"/>
        </w:rPr>
      </w:pPr>
      <w:r>
        <w:rPr>
          <w:rFonts w:hint="eastAsia" w:ascii="宋体" w:hAnsi="宋体" w:cs="宋体"/>
          <w:szCs w:val="21"/>
        </w:rPr>
        <w:t>(4)投标文件没有对招标文件的实质性要求和条件作出响应;</w:t>
      </w:r>
    </w:p>
    <w:p>
      <w:pPr>
        <w:snapToGrid w:val="0"/>
        <w:spacing w:line="440" w:lineRule="exact"/>
        <w:ind w:firstLine="420" w:firstLineChars="200"/>
        <w:jc w:val="left"/>
        <w:rPr>
          <w:rFonts w:ascii="宋体" w:hAnsi="宋体" w:cs="宋体"/>
          <w:szCs w:val="21"/>
        </w:rPr>
      </w:pPr>
      <w:r>
        <w:rPr>
          <w:rFonts w:hint="eastAsia" w:ascii="宋体" w:hAnsi="宋体" w:cs="宋体"/>
          <w:szCs w:val="21"/>
        </w:rPr>
        <w:t>(5)投标报价超出规定的投标限价或公布的采购预算的；</w:t>
      </w:r>
    </w:p>
    <w:p>
      <w:pPr>
        <w:snapToGrid w:val="0"/>
        <w:spacing w:line="440" w:lineRule="exact"/>
        <w:ind w:firstLine="420" w:firstLineChars="200"/>
        <w:jc w:val="left"/>
        <w:rPr>
          <w:rFonts w:ascii="宋体" w:hAnsi="宋体" w:cs="宋体"/>
          <w:szCs w:val="21"/>
        </w:rPr>
      </w:pPr>
      <w:r>
        <w:rPr>
          <w:rFonts w:hint="eastAsia" w:ascii="宋体" w:hAnsi="宋体" w:cs="宋体"/>
          <w:szCs w:val="21"/>
        </w:rPr>
        <w:t>(6)不按评标委员会要求澄清、说明或补正的，或者评标委员会根据招标文件的规定对招标文件的计算错误进行修正后，投标人不接受修正的投标报价的。</w:t>
      </w:r>
    </w:p>
    <w:p>
      <w:pPr>
        <w:snapToGrid w:val="0"/>
        <w:spacing w:line="440" w:lineRule="exact"/>
        <w:ind w:firstLine="420" w:firstLineChars="200"/>
        <w:jc w:val="left"/>
        <w:rPr>
          <w:rFonts w:ascii="宋体" w:hAnsi="宋体" w:cs="宋体"/>
          <w:szCs w:val="21"/>
        </w:rPr>
      </w:pPr>
      <w:r>
        <w:rPr>
          <w:rFonts w:hint="eastAsia" w:ascii="宋体" w:hAnsi="宋体" w:cs="宋体"/>
          <w:szCs w:val="21"/>
        </w:rPr>
        <w:t>(7)其它情形，经评标委员会委提出按无效投标处理的；</w:t>
      </w:r>
    </w:p>
    <w:p>
      <w:pPr>
        <w:snapToGrid w:val="0"/>
        <w:spacing w:line="440" w:lineRule="exact"/>
        <w:ind w:firstLine="420" w:firstLineChars="200"/>
        <w:jc w:val="left"/>
        <w:rPr>
          <w:rFonts w:ascii="宋体" w:hAnsi="宋体" w:cs="宋体"/>
          <w:szCs w:val="21"/>
        </w:rPr>
      </w:pPr>
      <w:r>
        <w:rPr>
          <w:rFonts w:hint="eastAsia" w:ascii="宋体" w:hAnsi="宋体" w:cs="宋体"/>
          <w:szCs w:val="21"/>
        </w:rPr>
        <w:t>(8)投标文件含有招标人不能接受的附加条件的；</w:t>
      </w:r>
    </w:p>
    <w:p>
      <w:pPr>
        <w:snapToGrid w:val="0"/>
        <w:spacing w:line="440" w:lineRule="exact"/>
        <w:ind w:firstLine="420" w:firstLineChars="200"/>
        <w:jc w:val="left"/>
        <w:rPr>
          <w:rFonts w:ascii="宋体" w:hAnsi="宋体" w:cs="宋体"/>
          <w:szCs w:val="21"/>
        </w:rPr>
      </w:pPr>
      <w:r>
        <w:rPr>
          <w:rFonts w:hint="eastAsia" w:ascii="宋体" w:hAnsi="宋体" w:cs="宋体"/>
          <w:szCs w:val="21"/>
        </w:rPr>
        <w:t>(9)招标文件规定的其它无效投标情形。</w:t>
      </w:r>
    </w:p>
    <w:p>
      <w:pPr>
        <w:snapToGrid w:val="0"/>
        <w:spacing w:line="440" w:lineRule="exact"/>
        <w:ind w:firstLine="420" w:firstLineChars="200"/>
        <w:jc w:val="left"/>
        <w:rPr>
          <w:rFonts w:ascii="宋体" w:hAnsi="宋体" w:cs="宋体"/>
          <w:szCs w:val="21"/>
        </w:rPr>
      </w:pPr>
      <w:r>
        <w:rPr>
          <w:rFonts w:hint="eastAsia" w:ascii="宋体" w:hAnsi="宋体" w:cs="宋体"/>
          <w:szCs w:val="21"/>
        </w:rPr>
        <w:t>8.4 投标人有下列情形之一的, 详细评审后其投标按无效投标处理：</w:t>
      </w:r>
    </w:p>
    <w:p>
      <w:pPr>
        <w:snapToGrid w:val="0"/>
        <w:spacing w:line="440" w:lineRule="exact"/>
        <w:ind w:firstLine="420" w:firstLineChars="200"/>
        <w:jc w:val="left"/>
        <w:rPr>
          <w:rFonts w:ascii="宋体" w:hAnsi="宋体" w:cs="宋体"/>
          <w:szCs w:val="21"/>
        </w:rPr>
      </w:pPr>
      <w:r>
        <w:rPr>
          <w:rFonts w:hint="eastAsia" w:ascii="宋体" w:hAnsi="宋体" w:cs="宋体"/>
          <w:szCs w:val="21"/>
        </w:rPr>
        <w:t>(1)投标产品不符合必须强制执行的国家标准的；</w:t>
      </w:r>
    </w:p>
    <w:p>
      <w:pPr>
        <w:snapToGrid w:val="0"/>
        <w:spacing w:line="440" w:lineRule="exact"/>
        <w:ind w:firstLine="420" w:firstLineChars="200"/>
        <w:jc w:val="left"/>
        <w:rPr>
          <w:rFonts w:ascii="宋体" w:hAnsi="宋体" w:cs="宋体"/>
          <w:szCs w:val="21"/>
        </w:rPr>
      </w:pPr>
      <w:r>
        <w:rPr>
          <w:rFonts w:hint="eastAsia" w:ascii="宋体" w:hAnsi="宋体" w:cs="宋体"/>
          <w:szCs w:val="21"/>
        </w:rPr>
        <w:t>(2)投标人有串通投标、弄虚作假、行贿等违法行为；</w:t>
      </w:r>
    </w:p>
    <w:p>
      <w:pPr>
        <w:snapToGrid w:val="0"/>
        <w:spacing w:line="440" w:lineRule="exact"/>
        <w:ind w:firstLine="420" w:firstLineChars="200"/>
        <w:jc w:val="left"/>
        <w:rPr>
          <w:rFonts w:ascii="宋体" w:hAnsi="宋体" w:cs="宋体"/>
          <w:szCs w:val="21"/>
        </w:rPr>
      </w:pPr>
      <w:r>
        <w:rPr>
          <w:rFonts w:hint="eastAsia" w:ascii="宋体" w:hAnsi="宋体" w:cs="宋体"/>
          <w:szCs w:val="21"/>
        </w:rPr>
        <w:t>(3)投标文件含有违反国家法律、法规的内容，或附有招标人不能接受的条件的；</w:t>
      </w:r>
    </w:p>
    <w:p>
      <w:pPr>
        <w:snapToGrid w:val="0"/>
        <w:spacing w:line="440" w:lineRule="exact"/>
        <w:ind w:firstLine="420" w:firstLineChars="200"/>
        <w:jc w:val="left"/>
        <w:rPr>
          <w:rFonts w:ascii="宋体" w:hAnsi="宋体" w:cs="宋体"/>
          <w:szCs w:val="21"/>
        </w:rPr>
      </w:pPr>
      <w:r>
        <w:rPr>
          <w:rFonts w:hint="eastAsia" w:ascii="宋体" w:hAnsi="宋体" w:cs="宋体"/>
          <w:szCs w:val="21"/>
        </w:rPr>
        <w:t>(4)报价明显低于其他投标人，且不能证明报价合理性的投标无效；</w:t>
      </w:r>
    </w:p>
    <w:p>
      <w:pPr>
        <w:snapToGrid w:val="0"/>
        <w:spacing w:line="440" w:lineRule="exact"/>
        <w:ind w:firstLine="420" w:firstLineChars="200"/>
        <w:jc w:val="left"/>
        <w:rPr>
          <w:rFonts w:ascii="宋体" w:hAnsi="宋体" w:cs="宋体"/>
          <w:szCs w:val="21"/>
        </w:rPr>
      </w:pPr>
      <w:r>
        <w:rPr>
          <w:rFonts w:hint="eastAsia" w:ascii="宋体" w:hAnsi="宋体" w:cs="宋体"/>
          <w:szCs w:val="21"/>
        </w:rPr>
        <w:t>(5)拒不确认评标委员会评审修正的投标无效；</w:t>
      </w:r>
    </w:p>
    <w:p>
      <w:pPr>
        <w:snapToGrid w:val="0"/>
        <w:spacing w:line="440" w:lineRule="exact"/>
        <w:ind w:firstLine="420" w:firstLineChars="200"/>
        <w:jc w:val="left"/>
        <w:rPr>
          <w:rFonts w:ascii="宋体" w:hAnsi="宋体" w:cs="宋体"/>
          <w:szCs w:val="21"/>
        </w:rPr>
      </w:pPr>
      <w:r>
        <w:rPr>
          <w:rFonts w:hint="eastAsia" w:ascii="宋体" w:hAnsi="宋体" w:cs="宋体"/>
          <w:szCs w:val="21"/>
        </w:rPr>
        <w:t>(6)其它情形，经评标委员会委提出按无效投标处理的；</w:t>
      </w:r>
    </w:p>
    <w:p>
      <w:pPr>
        <w:snapToGrid w:val="0"/>
        <w:spacing w:line="440" w:lineRule="exact"/>
        <w:ind w:firstLine="420" w:firstLineChars="200"/>
        <w:jc w:val="left"/>
        <w:rPr>
          <w:rFonts w:ascii="宋体"/>
          <w:b/>
          <w:sz w:val="32"/>
          <w:szCs w:val="32"/>
        </w:rPr>
        <w:sectPr>
          <w:footerReference r:id="rId9" w:type="default"/>
          <w:pgSz w:w="11906" w:h="16838"/>
          <w:pgMar w:top="1440" w:right="1800" w:bottom="1440" w:left="1800" w:header="851" w:footer="992" w:gutter="0"/>
          <w:pgNumType w:fmt="numberInDash"/>
          <w:cols w:space="720" w:num="1"/>
          <w:docGrid w:type="lines" w:linePitch="312" w:charSpace="0"/>
        </w:sectPr>
      </w:pPr>
      <w:r>
        <w:rPr>
          <w:rFonts w:hint="eastAsia" w:ascii="宋体" w:hAnsi="宋体" w:cs="宋体"/>
          <w:szCs w:val="21"/>
        </w:rPr>
        <w:t>(7)招标文件规定的其它无效投标情形。</w:t>
      </w:r>
      <w:bookmarkEnd w:id="63"/>
    </w:p>
    <w:p>
      <w:pPr>
        <w:snapToGrid w:val="0"/>
        <w:spacing w:before="159" w:beforeLines="50" w:after="159" w:afterLines="50"/>
        <w:jc w:val="center"/>
        <w:rPr>
          <w:rFonts w:ascii="宋体"/>
          <w:b/>
          <w:sz w:val="32"/>
          <w:szCs w:val="32"/>
        </w:rPr>
      </w:pPr>
      <w:r>
        <w:rPr>
          <w:rFonts w:hint="eastAsia" w:ascii="宋体"/>
          <w:b/>
          <w:sz w:val="32"/>
          <w:szCs w:val="32"/>
        </w:rPr>
        <w:t>第四章 采购需求</w:t>
      </w:r>
    </w:p>
    <w:p>
      <w:pPr>
        <w:spacing w:before="95" w:beforeLines="30" w:after="95" w:afterLines="30" w:line="440" w:lineRule="exact"/>
        <w:jc w:val="center"/>
        <w:outlineLvl w:val="1"/>
        <w:rPr>
          <w:rFonts w:ascii="宋体"/>
          <w:b/>
          <w:sz w:val="24"/>
        </w:rPr>
      </w:pPr>
      <w:r>
        <w:rPr>
          <w:rFonts w:hint="eastAsia" w:ascii="宋体"/>
          <w:b/>
          <w:sz w:val="24"/>
        </w:rPr>
        <w:t>一、采购内容</w:t>
      </w:r>
    </w:p>
    <w:bookmarkEnd w:id="50"/>
    <w:bookmarkEnd w:id="51"/>
    <w:tbl>
      <w:tblPr>
        <w:tblStyle w:val="125"/>
        <w:tblW w:w="10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395"/>
        <w:gridCol w:w="7217"/>
        <w:gridCol w:w="795"/>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720" w:type="dxa"/>
          </w:tcPr>
          <w:p>
            <w:pPr>
              <w:spacing w:line="500" w:lineRule="exact"/>
              <w:ind w:left="224"/>
              <w:rPr>
                <w:rFonts w:ascii="宋体" w:hAnsi="宋体" w:cs="宋体"/>
                <w:b/>
                <w:bCs/>
                <w:szCs w:val="21"/>
              </w:rPr>
            </w:pPr>
            <w:bookmarkStart w:id="64" w:name="_Toc58430329"/>
            <w:bookmarkStart w:id="65" w:name="_Toc449028945"/>
            <w:r>
              <w:rPr>
                <w:rFonts w:hint="eastAsia" w:ascii="宋体" w:hAnsi="宋体" w:cs="宋体"/>
                <w:b/>
                <w:bCs/>
                <w:spacing w:val="6"/>
                <w:szCs w:val="21"/>
              </w:rPr>
              <w:t>序号</w:t>
            </w:r>
          </w:p>
        </w:tc>
        <w:tc>
          <w:tcPr>
            <w:tcW w:w="1395" w:type="dxa"/>
          </w:tcPr>
          <w:p>
            <w:pPr>
              <w:spacing w:line="500" w:lineRule="exact"/>
              <w:jc w:val="center"/>
              <w:rPr>
                <w:rFonts w:ascii="宋体" w:hAnsi="宋体" w:cs="宋体"/>
                <w:b/>
                <w:bCs/>
                <w:szCs w:val="21"/>
              </w:rPr>
            </w:pPr>
            <w:r>
              <w:rPr>
                <w:rFonts w:hint="eastAsia" w:ascii="宋体" w:hAnsi="宋体" w:cs="宋体"/>
                <w:b/>
                <w:bCs/>
                <w:spacing w:val="-2"/>
                <w:szCs w:val="21"/>
              </w:rPr>
              <w:t>产品名称</w:t>
            </w:r>
          </w:p>
        </w:tc>
        <w:tc>
          <w:tcPr>
            <w:tcW w:w="7217" w:type="dxa"/>
          </w:tcPr>
          <w:p>
            <w:pPr>
              <w:spacing w:line="500" w:lineRule="exact"/>
              <w:ind w:left="3153"/>
              <w:rPr>
                <w:rFonts w:ascii="宋体" w:hAnsi="宋体" w:cs="宋体"/>
                <w:b/>
                <w:bCs/>
                <w:szCs w:val="21"/>
              </w:rPr>
            </w:pPr>
            <w:r>
              <w:rPr>
                <w:rFonts w:hint="eastAsia" w:ascii="宋体" w:hAnsi="宋体" w:cs="宋体"/>
                <w:b/>
                <w:bCs/>
                <w:spacing w:val="-3"/>
                <w:szCs w:val="21"/>
              </w:rPr>
              <w:t>技术要求</w:t>
            </w:r>
          </w:p>
        </w:tc>
        <w:tc>
          <w:tcPr>
            <w:tcW w:w="795" w:type="dxa"/>
          </w:tcPr>
          <w:p>
            <w:pPr>
              <w:spacing w:line="500" w:lineRule="exact"/>
              <w:ind w:left="316"/>
              <w:rPr>
                <w:rFonts w:ascii="宋体" w:hAnsi="宋体" w:cs="宋体"/>
                <w:b/>
                <w:bCs/>
                <w:szCs w:val="21"/>
              </w:rPr>
            </w:pPr>
            <w:r>
              <w:rPr>
                <w:rFonts w:hint="eastAsia" w:ascii="宋体" w:hAnsi="宋体" w:cs="宋体"/>
                <w:b/>
                <w:bCs/>
                <w:spacing w:val="-3"/>
                <w:szCs w:val="21"/>
              </w:rPr>
              <w:t>单位</w:t>
            </w:r>
          </w:p>
        </w:tc>
        <w:tc>
          <w:tcPr>
            <w:tcW w:w="780" w:type="dxa"/>
          </w:tcPr>
          <w:p>
            <w:pPr>
              <w:spacing w:line="500" w:lineRule="exact"/>
              <w:ind w:left="257"/>
              <w:rPr>
                <w:rFonts w:ascii="宋体" w:hAnsi="宋体" w:cs="宋体"/>
                <w:b/>
                <w:bCs/>
                <w:szCs w:val="21"/>
              </w:rPr>
            </w:pPr>
            <w:r>
              <w:rPr>
                <w:rFonts w:hint="eastAsia" w:ascii="宋体" w:hAnsi="宋体" w:cs="宋体"/>
                <w:b/>
                <w:bCs/>
                <w:spacing w:val="-3"/>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20" w:type="dxa"/>
          </w:tcPr>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spacing w:line="500" w:lineRule="exact"/>
              <w:ind w:left="384"/>
              <w:rPr>
                <w:rFonts w:ascii="宋体" w:hAnsi="宋体" w:cs="宋体"/>
                <w:szCs w:val="21"/>
              </w:rPr>
            </w:pPr>
            <w:r>
              <w:rPr>
                <w:rFonts w:hint="eastAsia" w:ascii="宋体" w:hAnsi="宋体" w:cs="宋体"/>
                <w:szCs w:val="21"/>
              </w:rPr>
              <w:t>1</w:t>
            </w:r>
          </w:p>
        </w:tc>
        <w:tc>
          <w:tcPr>
            <w:tcW w:w="1395" w:type="dxa"/>
          </w:tcPr>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spacing w:line="500" w:lineRule="exact"/>
              <w:ind w:right="125"/>
              <w:rPr>
                <w:rFonts w:ascii="宋体" w:hAnsi="宋体" w:cs="宋体"/>
                <w:szCs w:val="21"/>
              </w:rPr>
            </w:pPr>
            <w:r>
              <w:rPr>
                <w:rFonts w:hint="eastAsia" w:ascii="宋体" w:hAnsi="宋体" w:cs="宋体"/>
                <w:szCs w:val="21"/>
              </w:rPr>
              <w:t>雷达视频一体机</w:t>
            </w:r>
          </w:p>
        </w:tc>
        <w:tc>
          <w:tcPr>
            <w:tcW w:w="7217" w:type="dxa"/>
            <w:vAlign w:val="center"/>
          </w:tcPr>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雷视园区测速一体机</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视频和抓拍图片分辨率支持（3840×2160）像素</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雷达检测范围可自动适配覆盖视频监控检测范围</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支持在视频预览画面实时显示雷达检测目标的速度信息，并可叠加到视频预览画面中的目标的位置</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en-US" w:eastAsia="zh-CN"/>
              </w:rPr>
              <w:t>.</w:t>
            </w:r>
            <w:r>
              <w:rPr>
                <w:rFonts w:hint="eastAsia" w:ascii="宋体" w:hAnsi="宋体" w:cs="宋体"/>
                <w:color w:val="auto"/>
                <w:szCs w:val="21"/>
              </w:rPr>
              <w:t>支持雷达检测和视频检测结果坐标融合，支持手动标定，自动标定</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lang w:val="en-US" w:eastAsia="zh-CN"/>
              </w:rPr>
              <w:t>.</w:t>
            </w:r>
            <w:r>
              <w:rPr>
                <w:rFonts w:hint="eastAsia" w:ascii="宋体" w:hAnsi="宋体" w:cs="宋体"/>
                <w:color w:val="auto"/>
                <w:szCs w:val="21"/>
              </w:rPr>
              <w:t>支持实时显示目标的相对位置坐标输出、车道号、速度、航向角</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w:t>
            </w:r>
            <w:r>
              <w:rPr>
                <w:rFonts w:hint="eastAsia" w:ascii="宋体" w:hAnsi="宋体" w:cs="宋体"/>
                <w:color w:val="auto"/>
                <w:szCs w:val="21"/>
              </w:rPr>
              <w:t>支持实时输出检测目标的经纬度信息</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lang w:val="en-US" w:eastAsia="zh-CN"/>
              </w:rPr>
              <w:t>.</w:t>
            </w:r>
            <w:r>
              <w:rPr>
                <w:rFonts w:hint="eastAsia" w:ascii="宋体" w:hAnsi="宋体" w:cs="宋体"/>
                <w:color w:val="auto"/>
                <w:szCs w:val="21"/>
              </w:rPr>
              <w:t>支持对雷达参数进行设置，包括检测速度、原点坐标、车道数、车道宽度、方向、架设高度、距离修正参数、角度修正参数</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9</w:t>
            </w:r>
            <w:r>
              <w:rPr>
                <w:rFonts w:hint="eastAsia" w:ascii="宋体" w:hAnsi="宋体" w:cs="宋体"/>
                <w:color w:val="auto"/>
                <w:szCs w:val="21"/>
                <w:lang w:val="en-US" w:eastAsia="zh-CN"/>
              </w:rPr>
              <w:t>.</w:t>
            </w:r>
            <w:r>
              <w:rPr>
                <w:rFonts w:hint="eastAsia" w:ascii="宋体" w:hAnsi="宋体" w:cs="宋体"/>
                <w:color w:val="auto"/>
                <w:szCs w:val="21"/>
              </w:rPr>
              <w:t>支持目标轨迹跟踪和显示，可在web端展示目标轨迹</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10</w:t>
            </w:r>
            <w:r>
              <w:rPr>
                <w:rFonts w:hint="eastAsia" w:ascii="宋体" w:hAnsi="宋体" w:cs="宋体"/>
                <w:color w:val="auto"/>
                <w:szCs w:val="21"/>
                <w:lang w:val="en-US" w:eastAsia="zh-CN"/>
              </w:rPr>
              <w:t>.</w:t>
            </w:r>
            <w:r>
              <w:rPr>
                <w:rFonts w:hint="eastAsia" w:ascii="宋体" w:hAnsi="宋体" w:cs="宋体"/>
                <w:color w:val="auto"/>
                <w:szCs w:val="21"/>
              </w:rPr>
              <w:t>支持实时输出目标的结构化信息，结构化信息包括车牌号、车牌颜色、车辆类型、车辆颜色、速度、车道号等</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11</w:t>
            </w:r>
            <w:r>
              <w:rPr>
                <w:rFonts w:hint="eastAsia" w:ascii="宋体" w:hAnsi="宋体" w:cs="宋体"/>
                <w:color w:val="auto"/>
                <w:szCs w:val="21"/>
                <w:lang w:val="en-US" w:eastAsia="zh-CN"/>
              </w:rPr>
              <w:t>.</w:t>
            </w:r>
            <w:r>
              <w:rPr>
                <w:rFonts w:hint="eastAsia" w:ascii="宋体" w:hAnsi="宋体" w:cs="宋体"/>
                <w:color w:val="auto"/>
                <w:szCs w:val="21"/>
              </w:rPr>
              <w:t>支持对单车道的平均速度进行统计，在（-3km/h）的误差范围内，经过检测区域的平均速度统计准确率≥99%</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在夜间环境照度较低的情况下，通过雷达视频融合检测车辆目标，抓拍率≥99%</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13支持区域状态数据输出，包括秒级排队长度、车辆数、队首/尾车辆信息、车道车辆分布信息等</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w:t>
            </w:r>
            <w:r>
              <w:rPr>
                <w:rFonts w:hint="eastAsia" w:ascii="宋体" w:hAnsi="宋体" w:cs="宋体"/>
                <w:color w:val="auto"/>
                <w:szCs w:val="21"/>
              </w:rPr>
              <w:t>防护等级，IP66</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15</w:t>
            </w:r>
            <w:r>
              <w:rPr>
                <w:rFonts w:hint="eastAsia" w:ascii="宋体" w:hAnsi="宋体" w:cs="宋体"/>
                <w:color w:val="auto"/>
                <w:szCs w:val="21"/>
                <w:lang w:val="en-US" w:eastAsia="zh-CN"/>
              </w:rPr>
              <w:t>.</w:t>
            </w:r>
            <w:r>
              <w:rPr>
                <w:rFonts w:hint="eastAsia" w:ascii="宋体" w:hAnsi="宋体" w:cs="宋体"/>
                <w:color w:val="auto"/>
                <w:szCs w:val="21"/>
              </w:rPr>
              <w:t>★支持检测的机动车车道数量≥12个</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16</w:t>
            </w:r>
            <w:r>
              <w:rPr>
                <w:rFonts w:hint="eastAsia" w:ascii="宋体" w:hAnsi="宋体" w:cs="宋体"/>
                <w:color w:val="auto"/>
                <w:szCs w:val="21"/>
                <w:lang w:val="en-US" w:eastAsia="zh-CN"/>
              </w:rPr>
              <w:t>.</w:t>
            </w:r>
            <w:r>
              <w:rPr>
                <w:rFonts w:hint="eastAsia" w:ascii="宋体" w:hAnsi="宋体" w:cs="宋体"/>
                <w:color w:val="auto"/>
                <w:szCs w:val="21"/>
              </w:rPr>
              <w:t>★支持区分距离≤0.5m的相邻交通目标</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17</w:t>
            </w:r>
            <w:r>
              <w:rPr>
                <w:rFonts w:hint="eastAsia" w:ascii="宋体" w:hAnsi="宋体" w:cs="宋体"/>
                <w:color w:val="auto"/>
                <w:szCs w:val="21"/>
                <w:lang w:val="en-US" w:eastAsia="zh-CN"/>
              </w:rPr>
              <w:t>.</w:t>
            </w:r>
            <w:r>
              <w:rPr>
                <w:rFonts w:hint="eastAsia" w:ascii="宋体" w:hAnsi="宋体" w:cs="宋体"/>
                <w:color w:val="auto"/>
                <w:szCs w:val="21"/>
              </w:rPr>
              <w:t>★支持对≥400个交通目标进行检测，可对交通目标进行轨迹跟踪监测</w:t>
            </w:r>
          </w:p>
          <w:p>
            <w:pPr>
              <w:widowControl/>
              <w:spacing w:line="500" w:lineRule="exact"/>
              <w:jc w:val="left"/>
              <w:textAlignment w:val="center"/>
              <w:rPr>
                <w:rFonts w:ascii="宋体" w:hAnsi="宋体" w:cs="宋体"/>
                <w:color w:val="auto"/>
                <w:szCs w:val="21"/>
              </w:rPr>
            </w:pPr>
            <w:r>
              <w:rPr>
                <w:rFonts w:hint="eastAsia" w:ascii="宋体" w:hAnsi="宋体" w:cs="宋体"/>
                <w:color w:val="auto"/>
                <w:szCs w:val="21"/>
              </w:rPr>
              <w:t>18</w:t>
            </w:r>
            <w:r>
              <w:rPr>
                <w:rFonts w:hint="eastAsia" w:ascii="宋体" w:hAnsi="宋体" w:cs="宋体"/>
                <w:color w:val="auto"/>
                <w:szCs w:val="21"/>
                <w:lang w:val="en-US" w:eastAsia="zh-CN"/>
              </w:rPr>
              <w:t>.</w:t>
            </w:r>
            <w:r>
              <w:rPr>
                <w:rFonts w:hint="eastAsia" w:ascii="宋体" w:hAnsi="宋体" w:cs="宋体"/>
                <w:color w:val="auto"/>
                <w:szCs w:val="21"/>
              </w:rPr>
              <w:t>★雷达检测到的车流量与实际过车样本数误差小于1%</w:t>
            </w:r>
          </w:p>
          <w:p>
            <w:pPr>
              <w:widowControl/>
              <w:spacing w:line="500" w:lineRule="exact"/>
              <w:jc w:val="left"/>
              <w:textAlignment w:val="center"/>
              <w:rPr>
                <w:rFonts w:ascii="宋体" w:hAnsi="宋体" w:cs="宋体"/>
                <w:color w:val="auto"/>
                <w:szCs w:val="21"/>
              </w:rPr>
            </w:pPr>
            <w:r>
              <w:rPr>
                <w:rFonts w:hint="eastAsia" w:ascii="宋体" w:hAnsi="宋体" w:cs="宋体"/>
                <w:color w:val="auto"/>
                <w:szCs w:val="21"/>
              </w:rPr>
              <w:t>以上标“★”项均</w:t>
            </w:r>
            <w:r>
              <w:rPr>
                <w:rFonts w:hint="eastAsia" w:ascii="宋体" w:hAnsi="宋体" w:cs="宋体"/>
                <w:color w:val="auto"/>
                <w:szCs w:val="21"/>
                <w:lang w:val="en-US" w:eastAsia="zh-CN"/>
              </w:rPr>
              <w:t>需</w:t>
            </w:r>
            <w:r>
              <w:rPr>
                <w:rFonts w:hint="eastAsia" w:ascii="宋体" w:hAnsi="宋体" w:cs="宋体"/>
                <w:color w:val="auto"/>
                <w:szCs w:val="21"/>
              </w:rPr>
              <w:t>提供</w:t>
            </w:r>
            <w:r>
              <w:rPr>
                <w:rFonts w:hint="eastAsia" w:ascii="宋体" w:hAnsi="宋体" w:cs="宋体"/>
                <w:color w:val="auto"/>
                <w:szCs w:val="21"/>
                <w:lang w:val="en-US" w:eastAsia="zh-CN"/>
              </w:rPr>
              <w:t>检测报告复印件并加盖单位公章。</w:t>
            </w:r>
          </w:p>
        </w:tc>
        <w:tc>
          <w:tcPr>
            <w:tcW w:w="795" w:type="dxa"/>
          </w:tcPr>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spacing w:line="500" w:lineRule="exact"/>
              <w:ind w:left="426"/>
              <w:rPr>
                <w:rFonts w:ascii="宋体" w:hAnsi="宋体" w:cs="宋体"/>
                <w:szCs w:val="21"/>
              </w:rPr>
            </w:pPr>
            <w:r>
              <w:rPr>
                <w:rFonts w:hint="eastAsia" w:ascii="宋体" w:hAnsi="宋体" w:cs="宋体"/>
                <w:szCs w:val="21"/>
              </w:rPr>
              <w:t>台</w:t>
            </w:r>
          </w:p>
        </w:tc>
        <w:tc>
          <w:tcPr>
            <w:tcW w:w="780" w:type="dxa"/>
          </w:tcPr>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spacing w:line="500" w:lineRule="exact"/>
              <w:ind w:left="427"/>
              <w:rPr>
                <w:rFonts w:ascii="宋体" w:hAnsi="宋体" w:cs="宋体"/>
                <w:szCs w:val="21"/>
              </w:rPr>
            </w:pPr>
            <w:r>
              <w:rPr>
                <w:rFonts w:hint="eastAsia" w:ascii="宋体" w:hAnsi="宋体" w:cs="宋体"/>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20" w:type="dxa"/>
            <w:vAlign w:val="center"/>
          </w:tcPr>
          <w:p>
            <w:pPr>
              <w:spacing w:line="500" w:lineRule="exact"/>
              <w:ind w:left="384"/>
              <w:jc w:val="center"/>
              <w:rPr>
                <w:rFonts w:ascii="宋体" w:hAnsi="宋体" w:cs="宋体"/>
                <w:szCs w:val="21"/>
              </w:rPr>
            </w:pPr>
            <w:r>
              <w:rPr>
                <w:rFonts w:hint="eastAsia" w:ascii="宋体" w:hAnsi="宋体" w:cs="宋体"/>
                <w:szCs w:val="21"/>
              </w:rPr>
              <w:t>2</w:t>
            </w:r>
          </w:p>
        </w:tc>
        <w:tc>
          <w:tcPr>
            <w:tcW w:w="1395" w:type="dxa"/>
            <w:vAlign w:val="center"/>
          </w:tcPr>
          <w:p>
            <w:pPr>
              <w:spacing w:line="500" w:lineRule="exact"/>
              <w:jc w:val="center"/>
              <w:rPr>
                <w:rFonts w:ascii="宋体" w:hAnsi="宋体" w:cs="宋体"/>
                <w:szCs w:val="21"/>
              </w:rPr>
            </w:pPr>
            <w:r>
              <w:rPr>
                <w:rFonts w:hint="eastAsia" w:ascii="宋体" w:hAnsi="宋体" w:cs="宋体"/>
                <w:szCs w:val="21"/>
              </w:rPr>
              <w:t>交通支架</w:t>
            </w:r>
          </w:p>
        </w:tc>
        <w:tc>
          <w:tcPr>
            <w:tcW w:w="7217" w:type="dxa"/>
            <w:vAlign w:val="center"/>
          </w:tcPr>
          <w:p>
            <w:pPr>
              <w:widowControl/>
              <w:spacing w:line="50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尺寸：安装杆件直径范围 60-300mm； </w:t>
            </w:r>
          </w:p>
          <w:p>
            <w:pPr>
              <w:widowControl/>
              <w:spacing w:line="50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默认周长范围：340~950mm; </w:t>
            </w:r>
          </w:p>
          <w:p>
            <w:pPr>
              <w:widowControl/>
              <w:spacing w:line="50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钢带数目：3； </w:t>
            </w:r>
          </w:p>
          <w:p>
            <w:pPr>
              <w:widowControl/>
              <w:spacing w:line="500" w:lineRule="exact"/>
              <w:jc w:val="left"/>
              <w:textAlignment w:val="center"/>
              <w:rPr>
                <w:rFonts w:ascii="宋体" w:hAnsi="宋体" w:cs="宋体"/>
                <w:color w:val="auto"/>
                <w:szCs w:val="21"/>
              </w:rPr>
            </w:pPr>
            <w:r>
              <w:rPr>
                <w:rFonts w:hint="eastAsia" w:ascii="宋体" w:hAnsi="宋体" w:cs="宋体"/>
                <w:color w:val="auto"/>
                <w:kern w:val="0"/>
                <w:szCs w:val="21"/>
                <w:lang w:bidi="ar"/>
              </w:rPr>
              <w:t>材料：SUS304</w:t>
            </w:r>
          </w:p>
        </w:tc>
        <w:tc>
          <w:tcPr>
            <w:tcW w:w="795" w:type="dxa"/>
          </w:tcPr>
          <w:p>
            <w:pPr>
              <w:spacing w:line="500" w:lineRule="exact"/>
              <w:ind w:left="426"/>
              <w:rPr>
                <w:rFonts w:ascii="宋体" w:hAnsi="宋体" w:cs="宋体"/>
                <w:szCs w:val="21"/>
              </w:rPr>
            </w:pPr>
            <w:r>
              <w:rPr>
                <w:rFonts w:hint="eastAsia" w:ascii="宋体" w:hAnsi="宋体" w:cs="宋体"/>
                <w:szCs w:val="21"/>
              </w:rPr>
              <w:t>个</w:t>
            </w:r>
          </w:p>
        </w:tc>
        <w:tc>
          <w:tcPr>
            <w:tcW w:w="780" w:type="dxa"/>
          </w:tcPr>
          <w:p>
            <w:pPr>
              <w:pStyle w:val="150"/>
              <w:spacing w:line="500" w:lineRule="exact"/>
              <w:jc w:val="center"/>
              <w:rPr>
                <w:rFonts w:ascii="宋体" w:hAnsi="宋体" w:eastAsia="宋体" w:cs="宋体"/>
                <w:lang w:eastAsia="zh-CN"/>
              </w:rPr>
            </w:pPr>
            <w:r>
              <w:rPr>
                <w:rFonts w:hint="eastAsia" w:ascii="宋体" w:hAnsi="宋体" w:eastAsia="宋体" w:cs="宋体"/>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jc w:val="center"/>
        </w:trPr>
        <w:tc>
          <w:tcPr>
            <w:tcW w:w="720" w:type="dxa"/>
            <w:vAlign w:val="center"/>
          </w:tcPr>
          <w:p>
            <w:pPr>
              <w:spacing w:line="500" w:lineRule="exact"/>
              <w:ind w:left="384"/>
              <w:jc w:val="center"/>
              <w:rPr>
                <w:rFonts w:ascii="宋体" w:hAnsi="宋体" w:cs="宋体"/>
                <w:szCs w:val="21"/>
              </w:rPr>
            </w:pPr>
            <w:r>
              <w:rPr>
                <w:rFonts w:hint="eastAsia" w:ascii="宋体" w:hAnsi="宋体" w:cs="宋体"/>
                <w:szCs w:val="21"/>
              </w:rPr>
              <w:t>3</w:t>
            </w:r>
          </w:p>
        </w:tc>
        <w:tc>
          <w:tcPr>
            <w:tcW w:w="1395" w:type="dxa"/>
            <w:vAlign w:val="center"/>
          </w:tcPr>
          <w:p>
            <w:pPr>
              <w:spacing w:line="500" w:lineRule="exact"/>
              <w:jc w:val="center"/>
              <w:rPr>
                <w:rFonts w:ascii="宋体" w:hAnsi="宋体" w:cs="宋体"/>
                <w:spacing w:val="-1"/>
                <w:szCs w:val="21"/>
              </w:rPr>
            </w:pPr>
            <w:r>
              <w:rPr>
                <w:rFonts w:hint="eastAsia" w:ascii="宋体" w:hAnsi="宋体" w:cs="宋体"/>
                <w:spacing w:val="-1"/>
                <w:szCs w:val="21"/>
              </w:rPr>
              <w:t>LED常亮灯</w:t>
            </w:r>
          </w:p>
        </w:tc>
        <w:tc>
          <w:tcPr>
            <w:tcW w:w="7217" w:type="dxa"/>
            <w:vAlign w:val="center"/>
          </w:tcPr>
          <w:p>
            <w:pPr>
              <w:widowControl/>
              <w:spacing w:line="50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 xml:space="preserve">光源类型：优质大功率暖光LED </w:t>
            </w:r>
          </w:p>
          <w:p>
            <w:pPr>
              <w:widowControl/>
              <w:spacing w:line="50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 xml:space="preserve">发光角度40° </w:t>
            </w:r>
          </w:p>
          <w:p>
            <w:pPr>
              <w:widowControl/>
              <w:spacing w:line="50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 xml:space="preserve">最佳补光距离16米~26米 </w:t>
            </w:r>
          </w:p>
          <w:p>
            <w:pPr>
              <w:widowControl/>
              <w:spacing w:line="50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 xml:space="preserve">响应时间小于20us </w:t>
            </w:r>
          </w:p>
          <w:p>
            <w:pPr>
              <w:widowControl/>
              <w:spacing w:line="50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 xml:space="preserve">支持环境亮度检测，低照度下自动开启  </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lang w:val="en-US" w:eastAsia="zh-CN"/>
              </w:rPr>
              <w:t>.</w:t>
            </w:r>
            <w:r>
              <w:rPr>
                <w:rFonts w:hint="eastAsia" w:ascii="宋体" w:hAnsi="宋体" w:cs="宋体"/>
                <w:color w:val="auto"/>
                <w:szCs w:val="21"/>
              </w:rPr>
              <w:t>★符合GA/T 1202-2022《交通技术监控成像补光装置通用技术条件》中的二级补光装置要求</w:t>
            </w:r>
          </w:p>
          <w:p>
            <w:pPr>
              <w:widowControl/>
              <w:spacing w:line="500" w:lineRule="exact"/>
              <w:jc w:val="left"/>
              <w:textAlignment w:val="center"/>
              <w:rPr>
                <w:rFonts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w:t>
            </w:r>
            <w:r>
              <w:rPr>
                <w:rFonts w:hint="eastAsia" w:ascii="宋体" w:hAnsi="宋体" w:cs="宋体"/>
                <w:color w:val="auto"/>
                <w:szCs w:val="21"/>
              </w:rPr>
              <w:t>采用16颗优质大功率LED</w:t>
            </w:r>
          </w:p>
          <w:p>
            <w:pPr>
              <w:widowControl/>
              <w:spacing w:line="500" w:lineRule="exact"/>
              <w:jc w:val="left"/>
              <w:textAlignment w:val="center"/>
              <w:rPr>
                <w:rFonts w:ascii="宋体" w:hAnsi="宋体" w:cs="宋体"/>
                <w:color w:val="auto"/>
                <w:szCs w:val="21"/>
              </w:rPr>
            </w:pPr>
            <w:r>
              <w:rPr>
                <w:rFonts w:hint="eastAsia" w:ascii="宋体" w:hAnsi="宋体" w:cs="宋体"/>
                <w:color w:val="auto"/>
                <w:szCs w:val="21"/>
              </w:rPr>
              <w:t>以上标“★”项均</w:t>
            </w:r>
            <w:r>
              <w:rPr>
                <w:rFonts w:hint="eastAsia" w:ascii="宋体" w:hAnsi="宋体" w:cs="宋体"/>
                <w:color w:val="auto"/>
                <w:szCs w:val="21"/>
                <w:lang w:val="en-US" w:eastAsia="zh-CN"/>
              </w:rPr>
              <w:t>需</w:t>
            </w:r>
            <w:r>
              <w:rPr>
                <w:rFonts w:hint="eastAsia" w:ascii="宋体" w:hAnsi="宋体" w:cs="宋体"/>
                <w:color w:val="auto"/>
                <w:szCs w:val="21"/>
              </w:rPr>
              <w:t>提供</w:t>
            </w:r>
            <w:r>
              <w:rPr>
                <w:rFonts w:hint="eastAsia" w:ascii="宋体" w:hAnsi="宋体" w:cs="宋体"/>
                <w:color w:val="auto"/>
                <w:szCs w:val="21"/>
                <w:lang w:val="en-US" w:eastAsia="zh-CN"/>
              </w:rPr>
              <w:t>检测报告复印件并加盖单位公章。</w:t>
            </w:r>
          </w:p>
        </w:tc>
        <w:tc>
          <w:tcPr>
            <w:tcW w:w="795" w:type="dxa"/>
          </w:tcPr>
          <w:p>
            <w:pPr>
              <w:pStyle w:val="150"/>
              <w:spacing w:line="500" w:lineRule="exact"/>
              <w:rPr>
                <w:rFonts w:ascii="宋体" w:hAnsi="宋体" w:eastAsia="宋体" w:cs="宋体"/>
                <w:lang w:eastAsia="zh-CN"/>
              </w:rPr>
            </w:pPr>
          </w:p>
          <w:p>
            <w:pPr>
              <w:spacing w:line="500" w:lineRule="exact"/>
              <w:ind w:left="426"/>
              <w:rPr>
                <w:rFonts w:ascii="宋体" w:hAnsi="宋体" w:cs="宋体"/>
                <w:szCs w:val="21"/>
              </w:rPr>
            </w:pPr>
            <w:r>
              <w:rPr>
                <w:rFonts w:hint="eastAsia" w:ascii="宋体" w:hAnsi="宋体" w:cs="宋体"/>
                <w:szCs w:val="21"/>
              </w:rPr>
              <w:t>台</w:t>
            </w:r>
          </w:p>
        </w:tc>
        <w:tc>
          <w:tcPr>
            <w:tcW w:w="780" w:type="dxa"/>
          </w:tcPr>
          <w:p>
            <w:pPr>
              <w:pStyle w:val="150"/>
              <w:spacing w:line="500" w:lineRule="exact"/>
              <w:rPr>
                <w:rFonts w:ascii="宋体" w:hAnsi="宋体" w:eastAsia="宋体" w:cs="宋体"/>
              </w:rPr>
            </w:pPr>
          </w:p>
          <w:p>
            <w:pPr>
              <w:spacing w:line="500" w:lineRule="exact"/>
              <w:ind w:left="427"/>
              <w:rPr>
                <w:rFonts w:ascii="宋体" w:hAnsi="宋体" w:cs="宋体"/>
                <w:szCs w:val="21"/>
              </w:rPr>
            </w:pPr>
            <w:r>
              <w:rPr>
                <w:rFonts w:hint="eastAsia" w:ascii="宋体" w:hAnsi="宋体" w:cs="宋体"/>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20" w:type="dxa"/>
            <w:vAlign w:val="center"/>
          </w:tcPr>
          <w:p>
            <w:pPr>
              <w:spacing w:line="500" w:lineRule="exact"/>
              <w:ind w:left="384"/>
              <w:jc w:val="center"/>
              <w:rPr>
                <w:rFonts w:ascii="宋体" w:hAnsi="宋体" w:cs="宋体"/>
                <w:szCs w:val="21"/>
              </w:rPr>
            </w:pPr>
            <w:r>
              <w:rPr>
                <w:rFonts w:hint="eastAsia" w:ascii="宋体" w:hAnsi="宋体" w:cs="宋体"/>
                <w:szCs w:val="21"/>
              </w:rPr>
              <w:t>4</w:t>
            </w:r>
          </w:p>
        </w:tc>
        <w:tc>
          <w:tcPr>
            <w:tcW w:w="1395" w:type="dxa"/>
            <w:vAlign w:val="center"/>
          </w:tcPr>
          <w:p>
            <w:pPr>
              <w:spacing w:line="500" w:lineRule="exact"/>
              <w:jc w:val="center"/>
              <w:rPr>
                <w:rFonts w:ascii="宋体" w:hAnsi="宋体" w:cs="宋体"/>
                <w:spacing w:val="-1"/>
                <w:szCs w:val="21"/>
              </w:rPr>
            </w:pPr>
            <w:r>
              <w:rPr>
                <w:rFonts w:hint="eastAsia" w:ascii="宋体" w:hAnsi="宋体" w:cs="宋体"/>
                <w:spacing w:val="-2"/>
                <w:szCs w:val="21"/>
              </w:rPr>
              <w:t>intel单路通用服务器</w:t>
            </w:r>
          </w:p>
        </w:tc>
        <w:tc>
          <w:tcPr>
            <w:tcW w:w="7217" w:type="dxa"/>
            <w:vAlign w:val="center"/>
          </w:tcPr>
          <w:p>
            <w:pPr>
              <w:widowControl/>
              <w:spacing w:line="50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1U单路标准机架式服务器</w:t>
            </w:r>
          </w:p>
          <w:p>
            <w:pPr>
              <w:widowControl/>
              <w:spacing w:line="50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CPU：配置1颗X86架构Intel酷睿I7 12700处理器，核心数12</w:t>
            </w:r>
          </w:p>
          <w:p>
            <w:pPr>
              <w:widowControl/>
              <w:spacing w:line="50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内存：配置64G DDR4，2根内存插槽</w:t>
            </w:r>
          </w:p>
          <w:p>
            <w:pPr>
              <w:widowControl/>
              <w:spacing w:line="50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4</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 xml:space="preserve">硬盘：1块512G M.2 NVME SSD，1块2TB 5.4K SATA硬盘，最大可选支持2块3.5寸（兼容2.5寸）非插拔SATA盘 </w:t>
            </w:r>
          </w:p>
          <w:p>
            <w:pPr>
              <w:widowControl/>
              <w:spacing w:line="50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5</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PCIE扩展：可选配1个标准PCIe3.0 X16转接接口</w:t>
            </w:r>
          </w:p>
          <w:p>
            <w:pPr>
              <w:widowControl/>
              <w:spacing w:line="50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6</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网口：板载1GE(电口），支持选配1/10GE多种网络接口</w:t>
            </w:r>
          </w:p>
          <w:p>
            <w:pPr>
              <w:widowControl/>
              <w:spacing w:line="50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7</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其他接口：前置：2*USB2.0接口，后置：4*USB2.0接口，2*USB3.0接口，1个VGA端口；</w:t>
            </w:r>
          </w:p>
          <w:p>
            <w:pPr>
              <w:widowControl/>
              <w:spacing w:line="50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8</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电源：配置250W单电源</w:t>
            </w:r>
          </w:p>
          <w:p>
            <w:pPr>
              <w:widowControl/>
              <w:spacing w:line="50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9</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机箱规格：45mm(高)x 428mm(宽)x420mm(深)</w:t>
            </w:r>
          </w:p>
          <w:p>
            <w:pPr>
              <w:widowControl/>
              <w:spacing w:line="500" w:lineRule="exact"/>
              <w:jc w:val="left"/>
              <w:textAlignment w:val="center"/>
              <w:rPr>
                <w:rFonts w:ascii="宋体" w:hAnsi="宋体" w:cs="宋体"/>
                <w:color w:val="auto"/>
                <w:szCs w:val="21"/>
              </w:rPr>
            </w:pPr>
            <w:r>
              <w:rPr>
                <w:rFonts w:hint="eastAsia" w:ascii="宋体" w:hAnsi="宋体" w:cs="宋体"/>
                <w:color w:val="auto"/>
                <w:kern w:val="0"/>
                <w:szCs w:val="21"/>
                <w:lang w:bidi="ar"/>
              </w:rPr>
              <w:t>10</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安装方式：机架式安装，不配导轨，机柜安装时需单独购置托盘</w:t>
            </w:r>
          </w:p>
        </w:tc>
        <w:tc>
          <w:tcPr>
            <w:tcW w:w="795" w:type="dxa"/>
          </w:tcPr>
          <w:p>
            <w:pPr>
              <w:spacing w:line="500" w:lineRule="exact"/>
              <w:ind w:left="426"/>
              <w:rPr>
                <w:rFonts w:ascii="宋体" w:hAnsi="宋体" w:cs="宋体"/>
                <w:szCs w:val="21"/>
              </w:rPr>
            </w:pPr>
            <w:r>
              <w:rPr>
                <w:rFonts w:hint="eastAsia" w:ascii="宋体" w:hAnsi="宋体" w:cs="宋体"/>
                <w:szCs w:val="21"/>
              </w:rPr>
              <w:t>台</w:t>
            </w:r>
          </w:p>
        </w:tc>
        <w:tc>
          <w:tcPr>
            <w:tcW w:w="780" w:type="dxa"/>
          </w:tcPr>
          <w:p>
            <w:pPr>
              <w:spacing w:line="500" w:lineRule="exact"/>
              <w:ind w:left="427"/>
              <w:rPr>
                <w:rFonts w:ascii="宋体" w:hAnsi="宋体" w:cs="宋体"/>
                <w:szCs w:val="21"/>
              </w:rPr>
            </w:pPr>
            <w:r>
              <w:rPr>
                <w:rFonts w:hint="eastAsia" w:ascii="宋体" w:hAnsi="宋体" w:cs="宋体"/>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720" w:type="dxa"/>
            <w:vMerge w:val="restart"/>
          </w:tcPr>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spacing w:line="500" w:lineRule="exact"/>
              <w:ind w:left="384"/>
              <w:rPr>
                <w:rFonts w:ascii="宋体" w:hAnsi="宋体" w:cs="宋体"/>
                <w:szCs w:val="21"/>
              </w:rPr>
            </w:pPr>
            <w:r>
              <w:rPr>
                <w:rFonts w:hint="eastAsia" w:ascii="宋体" w:hAnsi="宋体" w:cs="宋体"/>
                <w:szCs w:val="21"/>
              </w:rPr>
              <w:t>5</w:t>
            </w:r>
          </w:p>
        </w:tc>
        <w:tc>
          <w:tcPr>
            <w:tcW w:w="1395" w:type="dxa"/>
          </w:tcPr>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r>
              <w:rPr>
                <w:rFonts w:hint="eastAsia" w:ascii="宋体" w:hAnsi="宋体" w:eastAsia="宋体" w:cs="宋体"/>
                <w:lang w:eastAsia="zh-CN"/>
              </w:rPr>
              <w:t>智慧园区管理平台</w:t>
            </w: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spacing w:line="500" w:lineRule="exact"/>
              <w:ind w:left="180"/>
              <w:rPr>
                <w:rFonts w:ascii="宋体" w:hAnsi="宋体" w:cs="宋体"/>
                <w:spacing w:val="-1"/>
                <w:szCs w:val="21"/>
              </w:rPr>
            </w:pPr>
          </w:p>
        </w:tc>
        <w:tc>
          <w:tcPr>
            <w:tcW w:w="7217" w:type="dxa"/>
            <w:vAlign w:val="center"/>
          </w:tcPr>
          <w:p>
            <w:pPr>
              <w:pStyle w:val="114"/>
              <w:widowControl/>
              <w:numPr>
                <w:ilvl w:val="0"/>
                <w:numId w:val="0"/>
              </w:numPr>
              <w:spacing w:line="500" w:lineRule="exact"/>
              <w:ind w:leftChars="0"/>
              <w:jc w:val="left"/>
              <w:textAlignment w:val="center"/>
              <w:rPr>
                <w:color w:val="000000"/>
                <w:kern w:val="0"/>
                <w:sz w:val="21"/>
                <w:szCs w:val="21"/>
                <w:lang w:bidi="ar"/>
              </w:rPr>
            </w:pPr>
            <w:r>
              <w:rPr>
                <w:rFonts w:hint="eastAsia"/>
                <w:color w:val="000000"/>
                <w:kern w:val="0"/>
                <w:sz w:val="21"/>
                <w:szCs w:val="21"/>
                <w:lang w:val="en-US" w:eastAsia="zh-CN" w:bidi="ar"/>
              </w:rPr>
              <w:t>1.</w:t>
            </w:r>
            <w:r>
              <w:rPr>
                <w:rFonts w:hint="eastAsia"/>
                <w:color w:val="000000"/>
                <w:kern w:val="0"/>
                <w:sz w:val="21"/>
                <w:szCs w:val="21"/>
                <w:lang w:bidi="ar"/>
              </w:rPr>
              <w:t>支持以中心管理服务为核心的网络拓扑结构，支持对系统中的分组、服务器、组件等统计概览、查看。</w:t>
            </w:r>
          </w:p>
          <w:p>
            <w:pPr>
              <w:pStyle w:val="114"/>
              <w:widowControl/>
              <w:numPr>
                <w:ilvl w:val="0"/>
                <w:numId w:val="0"/>
              </w:numPr>
              <w:spacing w:line="500" w:lineRule="exact"/>
              <w:ind w:leftChars="0"/>
              <w:jc w:val="left"/>
              <w:textAlignment w:val="center"/>
              <w:rPr>
                <w:color w:val="000000"/>
                <w:kern w:val="0"/>
                <w:sz w:val="21"/>
                <w:szCs w:val="21"/>
                <w:lang w:bidi="ar"/>
              </w:rPr>
            </w:pPr>
            <w:r>
              <w:rPr>
                <w:rFonts w:hint="eastAsia"/>
                <w:color w:val="000000"/>
                <w:kern w:val="0"/>
                <w:sz w:val="21"/>
                <w:szCs w:val="21"/>
                <w:lang w:val="en-US" w:eastAsia="zh-CN" w:bidi="ar"/>
              </w:rPr>
              <w:t>2.</w:t>
            </w:r>
            <w:r>
              <w:rPr>
                <w:rFonts w:hint="eastAsia"/>
                <w:color w:val="000000"/>
                <w:kern w:val="0"/>
                <w:sz w:val="21"/>
                <w:szCs w:val="21"/>
                <w:lang w:bidi="ar"/>
              </w:rPr>
              <w:t>支持软件包（组件包、设备驱动包、语言包、皮肤包）上传、搜索查询、移除、更新、查看；支持对服务的参数配置进行查看、修改、下发、查询；支持告警策略配置查看、设置、修改、启用；支持校时配置、启用、停止功能；支持集群管理，支持集群信息查看、添加、删除；支持授权查看管理，支持导入、移除授权文件；支持在线授权激活，支持离线授权激活；支持在线、离线授权反激活。</w:t>
            </w:r>
          </w:p>
          <w:p>
            <w:pPr>
              <w:pStyle w:val="114"/>
              <w:widowControl/>
              <w:numPr>
                <w:ilvl w:val="0"/>
                <w:numId w:val="0"/>
              </w:numPr>
              <w:spacing w:line="500" w:lineRule="exact"/>
              <w:ind w:leftChars="0"/>
              <w:jc w:val="left"/>
              <w:textAlignment w:val="center"/>
              <w:rPr>
                <w:color w:val="000000"/>
                <w:kern w:val="0"/>
                <w:sz w:val="21"/>
                <w:szCs w:val="21"/>
                <w:lang w:bidi="ar"/>
              </w:rPr>
            </w:pPr>
            <w:r>
              <w:rPr>
                <w:rFonts w:hint="eastAsia"/>
                <w:color w:val="000000"/>
                <w:kern w:val="0"/>
                <w:sz w:val="21"/>
                <w:szCs w:val="21"/>
                <w:lang w:val="en-US" w:eastAsia="zh-CN" w:bidi="ar"/>
              </w:rPr>
              <w:t>3.</w:t>
            </w:r>
            <w:r>
              <w:rPr>
                <w:rFonts w:hint="eastAsia"/>
                <w:color w:val="000000"/>
                <w:kern w:val="0"/>
                <w:sz w:val="21"/>
                <w:szCs w:val="21"/>
                <w:lang w:bidi="ar"/>
              </w:rPr>
              <w:t>支持事件联动规则配置管理，包括规则增删改查；支持事件规则计划模板，包括全天候模式、工作日模式、周末模式及自定义模式；支持多种报警事件配置联动。</w:t>
            </w:r>
          </w:p>
          <w:p>
            <w:pPr>
              <w:pStyle w:val="114"/>
              <w:widowControl/>
              <w:numPr>
                <w:ilvl w:val="0"/>
                <w:numId w:val="0"/>
              </w:numPr>
              <w:spacing w:line="500" w:lineRule="exact"/>
              <w:ind w:leftChars="0"/>
              <w:jc w:val="left"/>
              <w:textAlignment w:val="center"/>
              <w:rPr>
                <w:color w:val="000000"/>
                <w:kern w:val="0"/>
                <w:sz w:val="21"/>
                <w:szCs w:val="21"/>
                <w:lang w:bidi="ar"/>
              </w:rPr>
            </w:pPr>
            <w:r>
              <w:rPr>
                <w:rFonts w:hint="eastAsia"/>
                <w:color w:val="000000"/>
                <w:kern w:val="0"/>
                <w:sz w:val="21"/>
                <w:szCs w:val="21"/>
                <w:lang w:val="en-US" w:eastAsia="zh-CN" w:bidi="ar"/>
              </w:rPr>
              <w:t>4.</w:t>
            </w:r>
            <w:r>
              <w:rPr>
                <w:rFonts w:hint="eastAsia"/>
                <w:color w:val="000000"/>
                <w:kern w:val="0"/>
                <w:sz w:val="21"/>
                <w:szCs w:val="21"/>
                <w:lang w:bidi="ar"/>
              </w:rPr>
              <w:t>★支持查看监控点到服务器之间的网络连 支持查看监控点到服务器之间的网络连接和流量情况</w:t>
            </w:r>
          </w:p>
          <w:p>
            <w:pPr>
              <w:widowControl/>
              <w:spacing w:line="500" w:lineRule="exact"/>
              <w:jc w:val="left"/>
              <w:textAlignment w:val="center"/>
              <w:rPr>
                <w:rFonts w:hint="eastAsia"/>
                <w:color w:val="000000"/>
                <w:kern w:val="0"/>
                <w:szCs w:val="21"/>
                <w:lang w:bidi="ar"/>
              </w:rPr>
            </w:pPr>
            <w:r>
              <w:rPr>
                <w:rFonts w:hint="eastAsia"/>
                <w:color w:val="000000"/>
                <w:szCs w:val="21"/>
              </w:rPr>
              <w:t>上标“</w:t>
            </w:r>
            <w:r>
              <w:rPr>
                <w:rFonts w:hint="eastAsia"/>
                <w:color w:val="auto"/>
                <w:szCs w:val="21"/>
              </w:rPr>
              <w:t>★”</w:t>
            </w:r>
            <w:r>
              <w:rPr>
                <w:rFonts w:hint="eastAsia" w:ascii="宋体" w:hAnsi="宋体" w:cs="宋体"/>
                <w:color w:val="auto"/>
                <w:szCs w:val="21"/>
              </w:rPr>
              <w:t>项均</w:t>
            </w:r>
            <w:r>
              <w:rPr>
                <w:rFonts w:hint="eastAsia" w:ascii="宋体" w:hAnsi="宋体" w:cs="宋体"/>
                <w:color w:val="auto"/>
                <w:szCs w:val="21"/>
                <w:lang w:val="en-US" w:eastAsia="zh-CN"/>
              </w:rPr>
              <w:t>需</w:t>
            </w:r>
            <w:r>
              <w:rPr>
                <w:rFonts w:hint="eastAsia" w:ascii="宋体" w:hAnsi="宋体" w:cs="宋体"/>
                <w:color w:val="auto"/>
                <w:szCs w:val="21"/>
              </w:rPr>
              <w:t>提供</w:t>
            </w:r>
            <w:r>
              <w:rPr>
                <w:rFonts w:hint="eastAsia" w:ascii="宋体" w:hAnsi="宋体" w:cs="宋体"/>
                <w:color w:val="auto"/>
                <w:szCs w:val="21"/>
                <w:lang w:val="en-US" w:eastAsia="zh-CN"/>
              </w:rPr>
              <w:t>检测报告复印件并加盖单位公章。</w:t>
            </w:r>
          </w:p>
        </w:tc>
        <w:tc>
          <w:tcPr>
            <w:tcW w:w="795" w:type="dxa"/>
            <w:vMerge w:val="restart"/>
          </w:tcPr>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pStyle w:val="150"/>
              <w:spacing w:line="500" w:lineRule="exact"/>
              <w:rPr>
                <w:rFonts w:ascii="宋体" w:hAnsi="宋体" w:eastAsia="宋体" w:cs="宋体"/>
                <w:lang w:eastAsia="zh-CN"/>
              </w:rPr>
            </w:pPr>
          </w:p>
          <w:p>
            <w:pPr>
              <w:spacing w:line="500" w:lineRule="exact"/>
              <w:ind w:left="426"/>
              <w:rPr>
                <w:rFonts w:ascii="宋体" w:hAnsi="宋体" w:cs="宋体"/>
                <w:szCs w:val="21"/>
              </w:rPr>
            </w:pPr>
            <w:r>
              <w:rPr>
                <w:rFonts w:hint="eastAsia" w:ascii="宋体" w:hAnsi="宋体" w:cs="宋体"/>
                <w:szCs w:val="21"/>
              </w:rPr>
              <w:t>套</w:t>
            </w:r>
          </w:p>
        </w:tc>
        <w:tc>
          <w:tcPr>
            <w:tcW w:w="780" w:type="dxa"/>
            <w:vMerge w:val="restart"/>
          </w:tcPr>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pStyle w:val="150"/>
              <w:spacing w:line="500" w:lineRule="exact"/>
              <w:rPr>
                <w:rFonts w:ascii="宋体" w:hAnsi="宋体" w:eastAsia="宋体" w:cs="宋体"/>
              </w:rPr>
            </w:pPr>
          </w:p>
          <w:p>
            <w:pPr>
              <w:spacing w:line="500" w:lineRule="exact"/>
              <w:ind w:left="427"/>
              <w:rPr>
                <w:rFonts w:ascii="宋体" w:hAnsi="宋体" w:cs="宋体"/>
                <w:szCs w:val="21"/>
              </w:rPr>
            </w:pPr>
            <w:r>
              <w:rPr>
                <w:rFonts w:hint="eastAsia" w:ascii="宋体" w:hAnsi="宋体" w:cs="宋体"/>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20" w:type="dxa"/>
            <w:vMerge w:val="continue"/>
          </w:tcPr>
          <w:p>
            <w:pPr>
              <w:spacing w:line="500" w:lineRule="exact"/>
              <w:ind w:left="384"/>
              <w:rPr>
                <w:rFonts w:ascii="宋体" w:hAnsi="宋体" w:cs="宋体"/>
                <w:szCs w:val="21"/>
              </w:rPr>
            </w:pPr>
          </w:p>
        </w:tc>
        <w:tc>
          <w:tcPr>
            <w:tcW w:w="1395" w:type="dxa"/>
          </w:tcPr>
          <w:p>
            <w:pPr>
              <w:spacing w:line="500" w:lineRule="exact"/>
              <w:ind w:left="180"/>
              <w:rPr>
                <w:rFonts w:ascii="宋体" w:hAnsi="宋体" w:cs="宋体"/>
                <w:spacing w:val="-1"/>
                <w:szCs w:val="21"/>
              </w:rPr>
            </w:pPr>
          </w:p>
          <w:p>
            <w:pPr>
              <w:spacing w:line="500" w:lineRule="exact"/>
              <w:ind w:left="180"/>
              <w:rPr>
                <w:rFonts w:ascii="宋体" w:hAnsi="宋体" w:cs="宋体"/>
                <w:spacing w:val="-1"/>
                <w:szCs w:val="21"/>
              </w:rPr>
            </w:pPr>
          </w:p>
          <w:p>
            <w:pPr>
              <w:spacing w:line="500" w:lineRule="exact"/>
              <w:ind w:left="180"/>
              <w:rPr>
                <w:rFonts w:ascii="宋体" w:hAnsi="宋体" w:cs="宋体"/>
                <w:spacing w:val="-1"/>
                <w:szCs w:val="21"/>
              </w:rPr>
            </w:pPr>
          </w:p>
          <w:p>
            <w:pPr>
              <w:spacing w:line="500" w:lineRule="exact"/>
              <w:ind w:left="180"/>
              <w:rPr>
                <w:rFonts w:ascii="宋体" w:hAnsi="宋体" w:cs="宋体"/>
                <w:spacing w:val="-1"/>
                <w:szCs w:val="21"/>
              </w:rPr>
            </w:pPr>
          </w:p>
          <w:p>
            <w:pPr>
              <w:spacing w:line="500" w:lineRule="exact"/>
              <w:ind w:left="180"/>
              <w:rPr>
                <w:rFonts w:ascii="宋体" w:hAnsi="宋体" w:cs="宋体"/>
                <w:spacing w:val="-1"/>
                <w:szCs w:val="21"/>
              </w:rPr>
            </w:pPr>
          </w:p>
          <w:p>
            <w:pPr>
              <w:spacing w:line="500" w:lineRule="exact"/>
              <w:ind w:left="180"/>
              <w:rPr>
                <w:rFonts w:ascii="宋体" w:hAnsi="宋体" w:cs="宋体"/>
                <w:spacing w:val="-1"/>
                <w:szCs w:val="21"/>
              </w:rPr>
            </w:pPr>
          </w:p>
          <w:p>
            <w:pPr>
              <w:spacing w:line="500" w:lineRule="exact"/>
              <w:ind w:left="180"/>
              <w:rPr>
                <w:rFonts w:ascii="宋体" w:hAnsi="宋体" w:cs="宋体"/>
                <w:spacing w:val="-1"/>
                <w:szCs w:val="21"/>
              </w:rPr>
            </w:pPr>
          </w:p>
          <w:p>
            <w:pPr>
              <w:spacing w:line="500" w:lineRule="exact"/>
              <w:ind w:left="180"/>
              <w:rPr>
                <w:rFonts w:hint="eastAsia" w:ascii="宋体" w:hAnsi="宋体" w:cs="宋体"/>
                <w:spacing w:val="-1"/>
                <w:szCs w:val="21"/>
              </w:rPr>
            </w:pPr>
            <w:r>
              <w:rPr>
                <w:rFonts w:hint="eastAsia" w:ascii="宋体" w:hAnsi="宋体" w:cs="宋体"/>
                <w:spacing w:val="-1"/>
                <w:szCs w:val="21"/>
              </w:rPr>
              <w:t>软件平台测速模块</w:t>
            </w:r>
          </w:p>
        </w:tc>
        <w:tc>
          <w:tcPr>
            <w:tcW w:w="7217" w:type="dxa"/>
            <w:vAlign w:val="center"/>
          </w:tcPr>
          <w:p>
            <w:pPr>
              <w:widowControl/>
              <w:spacing w:line="500" w:lineRule="exact"/>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园区卡口提供园区内道路上行驶车辆的抓拍识别，包含车牌号码、车牌类型、车牌颜色、车辆类型、车辆颜色、车辆品牌等属性识别，并提供车辆管控能力和车辆行驶运行轨迹信息。支持车辆超速、逆行、压线、违停等违规行为检测抓拍和违规数据统计。</w:t>
            </w:r>
          </w:p>
          <w:p>
            <w:pPr>
              <w:widowControl/>
              <w:spacing w:line="500" w:lineRule="exact"/>
              <w:jc w:val="left"/>
              <w:textAlignment w:val="center"/>
              <w:rPr>
                <w:rFonts w:ascii="宋体" w:hAnsi="宋体" w:cs="宋体"/>
                <w:color w:val="000000"/>
                <w:kern w:val="0"/>
                <w:szCs w:val="21"/>
                <w:lang w:bidi="ar"/>
              </w:rPr>
            </w:pPr>
            <w:r>
              <w:rPr>
                <w:rFonts w:ascii="宋体" w:hAnsi="宋体" w:cs="宋体"/>
                <w:color w:val="000000"/>
                <w:kern w:val="0"/>
                <w:szCs w:val="21"/>
                <w:lang w:bidi="ar"/>
              </w:rPr>
              <w:t>2</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支持卡口设备、终端服务器、违停球设备的接入</w:t>
            </w:r>
          </w:p>
          <w:p>
            <w:pPr>
              <w:widowControl/>
              <w:spacing w:line="500" w:lineRule="exact"/>
              <w:jc w:val="left"/>
              <w:textAlignment w:val="center"/>
              <w:rPr>
                <w:rFonts w:hint="eastAsia"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支持卡口车道管理，包含车道名称、车道方向、车道号</w:t>
            </w:r>
          </w:p>
          <w:p>
            <w:pPr>
              <w:widowControl/>
              <w:spacing w:line="500" w:lineRule="exact"/>
              <w:jc w:val="left"/>
              <w:textAlignment w:val="center"/>
              <w:rPr>
                <w:rFonts w:ascii="宋体" w:hAnsi="宋体" w:cs="宋体"/>
                <w:color w:val="000000"/>
                <w:kern w:val="0"/>
                <w:szCs w:val="21"/>
                <w:lang w:bidi="ar"/>
              </w:rPr>
            </w:pPr>
            <w:r>
              <w:rPr>
                <w:rFonts w:ascii="宋体" w:hAnsi="宋体" w:cs="宋体"/>
                <w:color w:val="000000"/>
                <w:kern w:val="0"/>
                <w:szCs w:val="21"/>
                <w:lang w:bidi="ar"/>
              </w:rPr>
              <w:t>4</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支持园区道路车辆抓拍识别，包含车牌号码、车牌类型、车牌颜色、车辆类型、车辆颜色、车辆品牌等</w:t>
            </w:r>
          </w:p>
          <w:p>
            <w:pPr>
              <w:widowControl/>
              <w:spacing w:line="500" w:lineRule="exact"/>
              <w:jc w:val="left"/>
              <w:textAlignment w:val="center"/>
              <w:rPr>
                <w:rFonts w:ascii="宋体" w:hAnsi="宋体" w:cs="宋体"/>
                <w:color w:val="000000"/>
                <w:kern w:val="0"/>
                <w:szCs w:val="21"/>
                <w:lang w:bidi="ar"/>
              </w:rPr>
            </w:pPr>
            <w:r>
              <w:rPr>
                <w:rFonts w:ascii="宋体" w:hAnsi="宋体" w:cs="宋体"/>
                <w:color w:val="000000"/>
                <w:kern w:val="0"/>
                <w:szCs w:val="21"/>
                <w:lang w:bidi="ar"/>
              </w:rPr>
              <w:t>5</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支持园区道路车辆违规检测，包含点位测速、区间测速、违停、逆行、压线</w:t>
            </w:r>
          </w:p>
          <w:p>
            <w:pPr>
              <w:widowControl/>
              <w:spacing w:line="500" w:lineRule="exact"/>
              <w:jc w:val="left"/>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支持按车牌颜色、车牌号进行黑名单管控</w:t>
            </w:r>
          </w:p>
          <w:p>
            <w:pPr>
              <w:widowControl/>
              <w:spacing w:line="500" w:lineRule="exact"/>
              <w:jc w:val="left"/>
              <w:textAlignment w:val="center"/>
              <w:rPr>
                <w:rFonts w:ascii="宋体" w:hAnsi="宋体" w:cs="宋体"/>
                <w:color w:val="000000"/>
                <w:kern w:val="0"/>
                <w:szCs w:val="21"/>
                <w:lang w:bidi="ar"/>
              </w:rPr>
            </w:pPr>
            <w:r>
              <w:rPr>
                <w:rFonts w:ascii="宋体" w:hAnsi="宋体" w:cs="宋体"/>
                <w:color w:val="000000"/>
                <w:kern w:val="0"/>
                <w:szCs w:val="21"/>
                <w:lang w:bidi="ar"/>
              </w:rPr>
              <w:t>7</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支持车辆白名单管理</w:t>
            </w:r>
          </w:p>
          <w:p>
            <w:pPr>
              <w:widowControl/>
              <w:spacing w:line="500" w:lineRule="exact"/>
              <w:jc w:val="left"/>
              <w:textAlignment w:val="center"/>
              <w:rPr>
                <w:rFonts w:ascii="宋体" w:hAnsi="宋体" w:cs="宋体"/>
                <w:color w:val="000000"/>
                <w:kern w:val="0"/>
                <w:szCs w:val="21"/>
                <w:lang w:bidi="ar"/>
              </w:rPr>
            </w:pPr>
            <w:r>
              <w:rPr>
                <w:rFonts w:ascii="宋体" w:hAnsi="宋体" w:cs="宋体"/>
                <w:color w:val="000000"/>
                <w:kern w:val="0"/>
                <w:szCs w:val="21"/>
                <w:lang w:bidi="ar"/>
              </w:rPr>
              <w:t>8</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支持在中心客户端实时查看卡口抓拍车辆信息，包含车牌号码、车牌类型、车牌颜色、车辆类型、车辆颜色、车辆品牌、车主姓名、车主手机号、速度、通过时间等 。</w:t>
            </w:r>
          </w:p>
        </w:tc>
        <w:tc>
          <w:tcPr>
            <w:tcW w:w="795" w:type="dxa"/>
            <w:vMerge w:val="continue"/>
          </w:tcPr>
          <w:p>
            <w:pPr>
              <w:spacing w:line="500" w:lineRule="exact"/>
              <w:ind w:left="426"/>
              <w:rPr>
                <w:rFonts w:ascii="宋体" w:hAnsi="宋体" w:cs="宋体"/>
                <w:szCs w:val="21"/>
              </w:rPr>
            </w:pPr>
          </w:p>
        </w:tc>
        <w:tc>
          <w:tcPr>
            <w:tcW w:w="780" w:type="dxa"/>
            <w:vMerge w:val="continue"/>
          </w:tcPr>
          <w:p>
            <w:pPr>
              <w:spacing w:line="500" w:lineRule="exact"/>
              <w:ind w:left="427"/>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720" w:type="dxa"/>
          </w:tcPr>
          <w:p>
            <w:pPr>
              <w:spacing w:line="500" w:lineRule="exact"/>
              <w:ind w:left="384"/>
              <w:rPr>
                <w:rFonts w:ascii="宋体" w:hAnsi="宋体" w:cs="宋体"/>
                <w:szCs w:val="21"/>
              </w:rPr>
            </w:pPr>
            <w:r>
              <w:rPr>
                <w:rFonts w:hint="eastAsia" w:ascii="宋体" w:hAnsi="宋体" w:cs="宋体"/>
                <w:szCs w:val="21"/>
              </w:rPr>
              <w:t>6</w:t>
            </w:r>
          </w:p>
        </w:tc>
        <w:tc>
          <w:tcPr>
            <w:tcW w:w="1395" w:type="dxa"/>
          </w:tcPr>
          <w:p>
            <w:pPr>
              <w:spacing w:line="500" w:lineRule="exact"/>
              <w:rPr>
                <w:rFonts w:ascii="宋体" w:hAnsi="宋体" w:cs="宋体"/>
                <w:spacing w:val="-1"/>
                <w:szCs w:val="21"/>
              </w:rPr>
            </w:pPr>
            <w:r>
              <w:rPr>
                <w:rFonts w:hint="eastAsia" w:ascii="宋体" w:hAnsi="宋体" w:cs="宋体"/>
                <w:spacing w:val="3"/>
                <w:szCs w:val="21"/>
              </w:rPr>
              <w:t>安防配套PC</w:t>
            </w:r>
          </w:p>
        </w:tc>
        <w:tc>
          <w:tcPr>
            <w:tcW w:w="7217" w:type="dxa"/>
            <w:vAlign w:val="center"/>
          </w:tcPr>
          <w:p>
            <w:pPr>
              <w:widowControl/>
              <w:spacing w:line="500" w:lineRule="exact"/>
              <w:jc w:val="left"/>
              <w:textAlignment w:val="center"/>
              <w:rPr>
                <w:color w:val="auto"/>
              </w:rPr>
            </w:pPr>
            <w:r>
              <w:rPr>
                <w:rFonts w:ascii="宋体" w:hAnsi="宋体" w:cs="宋体"/>
                <w:color w:val="auto"/>
                <w:kern w:val="0"/>
                <w:szCs w:val="21"/>
                <w:lang w:bidi="ar"/>
              </w:rPr>
              <w:t>1</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CPU：</w:t>
            </w:r>
            <w:r>
              <w:rPr>
                <w:rFonts w:hint="eastAsia" w:ascii="宋体" w:hAnsi="宋体" w:cs="宋体"/>
                <w:color w:val="auto"/>
                <w:kern w:val="0"/>
                <w:szCs w:val="21"/>
                <w:lang w:val="en-US" w:eastAsia="zh-CN" w:bidi="ar"/>
              </w:rPr>
              <w:t>配置不低于</w:t>
            </w:r>
            <w:r>
              <w:rPr>
                <w:rFonts w:hint="eastAsia" w:ascii="宋体" w:hAnsi="宋体" w:cs="宋体"/>
                <w:color w:val="auto"/>
                <w:kern w:val="0"/>
                <w:szCs w:val="21"/>
                <w:lang w:bidi="ar"/>
              </w:rPr>
              <w:t>i5-12400；</w:t>
            </w:r>
          </w:p>
          <w:p>
            <w:pPr>
              <w:widowControl/>
              <w:spacing w:line="50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内存：8GB；</w:t>
            </w:r>
          </w:p>
          <w:p>
            <w:pPr>
              <w:widowControl/>
              <w:spacing w:line="50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硬盘：256G SSD；</w:t>
            </w:r>
          </w:p>
          <w:p>
            <w:pPr>
              <w:widowControl/>
              <w:spacing w:line="50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显示器：23.8英寸；</w:t>
            </w:r>
          </w:p>
          <w:p>
            <w:pPr>
              <w:widowControl/>
              <w:spacing w:line="50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显卡：集显；</w:t>
            </w:r>
          </w:p>
          <w:p>
            <w:pPr>
              <w:widowControl/>
              <w:spacing w:line="500" w:lineRule="exact"/>
              <w:jc w:val="left"/>
              <w:textAlignment w:val="center"/>
              <w:rPr>
                <w:rFonts w:ascii="宋体" w:hAnsi="宋体" w:cs="宋体"/>
                <w:color w:val="auto"/>
                <w:szCs w:val="21"/>
              </w:rPr>
            </w:pPr>
            <w:r>
              <w:rPr>
                <w:rFonts w:hint="eastAsia" w:ascii="宋体" w:hAnsi="宋体" w:cs="宋体"/>
                <w:color w:val="auto"/>
                <w:kern w:val="0"/>
                <w:szCs w:val="21"/>
                <w:lang w:bidi="ar"/>
              </w:rPr>
              <w:t>6</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操作系统：</w:t>
            </w:r>
            <w:r>
              <w:rPr>
                <w:rFonts w:hint="eastAsia" w:ascii="宋体" w:hAnsi="宋体" w:cs="宋体"/>
                <w:color w:val="auto"/>
                <w:kern w:val="0"/>
                <w:szCs w:val="21"/>
                <w:lang w:val="en-US" w:eastAsia="zh-CN" w:bidi="ar"/>
              </w:rPr>
              <w:t>不低于</w:t>
            </w:r>
            <w:r>
              <w:rPr>
                <w:rFonts w:hint="eastAsia" w:ascii="宋体" w:hAnsi="宋体" w:cs="宋体"/>
                <w:color w:val="auto"/>
                <w:kern w:val="0"/>
                <w:szCs w:val="21"/>
                <w:lang w:bidi="ar"/>
              </w:rPr>
              <w:t>WIN10 Home(激活)；</w:t>
            </w:r>
          </w:p>
        </w:tc>
        <w:tc>
          <w:tcPr>
            <w:tcW w:w="795" w:type="dxa"/>
          </w:tcPr>
          <w:p>
            <w:pPr>
              <w:spacing w:line="500" w:lineRule="exact"/>
              <w:ind w:left="426"/>
              <w:rPr>
                <w:rFonts w:ascii="宋体" w:hAnsi="宋体" w:cs="宋体"/>
                <w:szCs w:val="21"/>
              </w:rPr>
            </w:pPr>
            <w:r>
              <w:rPr>
                <w:rFonts w:hint="eastAsia" w:ascii="宋体" w:hAnsi="宋体" w:cs="宋体"/>
                <w:szCs w:val="21"/>
              </w:rPr>
              <w:t>台</w:t>
            </w:r>
          </w:p>
        </w:tc>
        <w:tc>
          <w:tcPr>
            <w:tcW w:w="780" w:type="dxa"/>
          </w:tcPr>
          <w:p>
            <w:pPr>
              <w:spacing w:line="500" w:lineRule="exact"/>
              <w:ind w:left="427"/>
              <w:rPr>
                <w:rFonts w:ascii="宋体" w:hAnsi="宋体" w:cs="宋体"/>
                <w:szCs w:val="21"/>
              </w:rPr>
            </w:pPr>
            <w:r>
              <w:rPr>
                <w:rFonts w:hint="eastAsia" w:ascii="宋体" w:hAnsi="宋体" w:cs="宋体"/>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720" w:type="dxa"/>
          </w:tcPr>
          <w:p>
            <w:pPr>
              <w:spacing w:line="500" w:lineRule="exact"/>
              <w:rPr>
                <w:rFonts w:ascii="宋体" w:hAnsi="宋体" w:cs="宋体"/>
                <w:szCs w:val="21"/>
              </w:rPr>
            </w:pPr>
            <w:r>
              <w:rPr>
                <w:rFonts w:hint="eastAsia" w:ascii="宋体" w:hAnsi="宋体" w:cs="宋体"/>
                <w:szCs w:val="21"/>
              </w:rPr>
              <w:t>7</w:t>
            </w:r>
          </w:p>
        </w:tc>
        <w:tc>
          <w:tcPr>
            <w:tcW w:w="1395" w:type="dxa"/>
          </w:tcPr>
          <w:p>
            <w:pPr>
              <w:spacing w:line="500" w:lineRule="exact"/>
              <w:rPr>
                <w:rFonts w:ascii="宋体" w:hAnsi="宋体" w:cs="宋体"/>
                <w:spacing w:val="3"/>
                <w:szCs w:val="21"/>
              </w:rPr>
            </w:pPr>
            <w:r>
              <w:rPr>
                <w:rFonts w:hint="eastAsia" w:ascii="宋体" w:hAnsi="宋体" w:cs="宋体"/>
                <w:spacing w:val="3"/>
                <w:szCs w:val="21"/>
              </w:rPr>
              <w:t>千兆交换机</w:t>
            </w:r>
          </w:p>
        </w:tc>
        <w:tc>
          <w:tcPr>
            <w:tcW w:w="7217" w:type="dxa"/>
            <w:vAlign w:val="center"/>
          </w:tcPr>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★支持独立的console管理串口</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配置：可用千兆电接口数量≥16，可用千兆光接口数量≥4</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交换容量：336Gbps/3.36Tbps</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转发性能：30Mpps/87Mpps</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en-US" w:eastAsia="zh-CN"/>
              </w:rPr>
              <w:t>.</w:t>
            </w:r>
            <w:r>
              <w:rPr>
                <w:rFonts w:hint="eastAsia" w:ascii="宋体" w:hAnsi="宋体" w:cs="宋体"/>
                <w:color w:val="auto"/>
                <w:szCs w:val="21"/>
              </w:rPr>
              <w:t>★支持802.3ad规定的链路聚合功能</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lang w:val="en-US" w:eastAsia="zh-CN"/>
              </w:rPr>
              <w:t>.</w:t>
            </w:r>
            <w:r>
              <w:rPr>
                <w:rFonts w:hint="eastAsia" w:ascii="宋体" w:hAnsi="宋体" w:cs="宋体"/>
                <w:color w:val="auto"/>
                <w:szCs w:val="21"/>
              </w:rPr>
              <w:t>★支持MAC地址绑定功能</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w:t>
            </w:r>
            <w:r>
              <w:rPr>
                <w:rFonts w:hint="eastAsia" w:ascii="宋体" w:hAnsi="宋体" w:cs="宋体"/>
                <w:color w:val="auto"/>
                <w:szCs w:val="21"/>
              </w:rPr>
              <w:t>支持 IPv4/IPv6 静态路由，支持RIP/RIPng，OSPFV1/V2/V3</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lang w:val="en-US" w:eastAsia="zh-CN"/>
              </w:rPr>
              <w:t>.</w:t>
            </w:r>
            <w:r>
              <w:rPr>
                <w:rFonts w:hint="eastAsia" w:ascii="宋体" w:hAnsi="宋体" w:cs="宋体"/>
                <w:color w:val="auto"/>
                <w:szCs w:val="21"/>
              </w:rPr>
              <w:t>支持广播风暴抑制</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9</w:t>
            </w:r>
            <w:r>
              <w:rPr>
                <w:rFonts w:hint="eastAsia" w:ascii="宋体" w:hAnsi="宋体" w:cs="宋体"/>
                <w:color w:val="auto"/>
                <w:szCs w:val="21"/>
                <w:lang w:val="en-US" w:eastAsia="zh-CN"/>
              </w:rPr>
              <w:t>.</w:t>
            </w:r>
            <w:r>
              <w:rPr>
                <w:rFonts w:hint="eastAsia" w:ascii="宋体" w:hAnsi="宋体" w:cs="宋体"/>
                <w:color w:val="auto"/>
                <w:szCs w:val="21"/>
              </w:rPr>
              <w:t>支持IGMP Snooping</w:t>
            </w:r>
          </w:p>
          <w:p>
            <w:pPr>
              <w:widowControl/>
              <w:spacing w:line="500" w:lineRule="exact"/>
              <w:jc w:val="left"/>
              <w:textAlignment w:val="center"/>
              <w:rPr>
                <w:rFonts w:hint="eastAsia" w:ascii="宋体" w:hAnsi="宋体" w:cs="宋体"/>
                <w:color w:val="auto"/>
                <w:szCs w:val="21"/>
              </w:rPr>
            </w:pPr>
            <w:r>
              <w:rPr>
                <w:rFonts w:hint="eastAsia" w:ascii="宋体" w:hAnsi="宋体" w:cs="宋体"/>
                <w:color w:val="auto"/>
                <w:szCs w:val="21"/>
              </w:rPr>
              <w:t>10</w:t>
            </w:r>
            <w:r>
              <w:rPr>
                <w:rFonts w:hint="eastAsia" w:ascii="宋体" w:hAnsi="宋体" w:cs="宋体"/>
                <w:color w:val="auto"/>
                <w:szCs w:val="21"/>
                <w:lang w:val="en-US" w:eastAsia="zh-CN"/>
              </w:rPr>
              <w:t>.</w:t>
            </w:r>
            <w:r>
              <w:rPr>
                <w:rFonts w:hint="eastAsia" w:ascii="宋体" w:hAnsi="宋体" w:cs="宋体"/>
                <w:color w:val="auto"/>
                <w:szCs w:val="21"/>
              </w:rPr>
              <w:t>支持基于源MAC地址、目的MAC地址的ACL</w:t>
            </w:r>
          </w:p>
          <w:p>
            <w:pPr>
              <w:widowControl/>
              <w:spacing w:line="500" w:lineRule="exact"/>
              <w:jc w:val="left"/>
              <w:textAlignment w:val="center"/>
              <w:rPr>
                <w:rFonts w:ascii="宋体" w:hAnsi="宋体" w:cs="宋体"/>
                <w:color w:val="auto"/>
                <w:szCs w:val="21"/>
              </w:rPr>
            </w:pPr>
            <w:r>
              <w:rPr>
                <w:rFonts w:hint="eastAsia" w:ascii="宋体" w:hAnsi="宋体" w:cs="宋体"/>
                <w:color w:val="auto"/>
                <w:szCs w:val="21"/>
              </w:rPr>
              <w:t>11</w:t>
            </w:r>
            <w:r>
              <w:rPr>
                <w:rFonts w:hint="eastAsia" w:ascii="宋体" w:hAnsi="宋体" w:cs="宋体"/>
                <w:color w:val="auto"/>
                <w:szCs w:val="21"/>
                <w:lang w:val="en-US" w:eastAsia="zh-CN"/>
              </w:rPr>
              <w:t>.</w:t>
            </w:r>
            <w:r>
              <w:rPr>
                <w:rFonts w:hint="eastAsia" w:ascii="宋体" w:hAnsi="宋体" w:cs="宋体"/>
                <w:color w:val="auto"/>
                <w:szCs w:val="21"/>
              </w:rPr>
              <w:t>可以为远程连接用户提供访问控制，拒绝未通过验证的连接</w:t>
            </w:r>
            <w:r>
              <w:rPr>
                <w:rFonts w:ascii="宋体" w:hAnsi="宋体" w:cs="宋体"/>
                <w:color w:val="auto"/>
                <w:szCs w:val="21"/>
              </w:rPr>
              <w:t xml:space="preserve"> </w:t>
            </w:r>
          </w:p>
          <w:p>
            <w:pPr>
              <w:widowControl/>
              <w:spacing w:line="500" w:lineRule="exact"/>
              <w:jc w:val="left"/>
              <w:textAlignment w:val="center"/>
              <w:rPr>
                <w:rFonts w:ascii="宋体" w:hAnsi="宋体" w:cs="宋体"/>
                <w:color w:val="auto"/>
                <w:szCs w:val="21"/>
              </w:rPr>
            </w:pPr>
            <w:r>
              <w:rPr>
                <w:rFonts w:hint="eastAsia"/>
                <w:color w:val="auto"/>
                <w:szCs w:val="21"/>
              </w:rPr>
              <w:t>上标“★”</w:t>
            </w:r>
            <w:r>
              <w:rPr>
                <w:rFonts w:hint="eastAsia" w:ascii="宋体" w:hAnsi="宋体" w:cs="宋体"/>
                <w:color w:val="auto"/>
                <w:szCs w:val="21"/>
              </w:rPr>
              <w:t>项均</w:t>
            </w:r>
            <w:r>
              <w:rPr>
                <w:rFonts w:hint="eastAsia" w:ascii="宋体" w:hAnsi="宋体" w:cs="宋体"/>
                <w:color w:val="auto"/>
                <w:szCs w:val="21"/>
                <w:lang w:val="en-US" w:eastAsia="zh-CN"/>
              </w:rPr>
              <w:t>需</w:t>
            </w:r>
            <w:r>
              <w:rPr>
                <w:rFonts w:hint="eastAsia" w:ascii="宋体" w:hAnsi="宋体" w:cs="宋体"/>
                <w:color w:val="auto"/>
                <w:szCs w:val="21"/>
              </w:rPr>
              <w:t>提供</w:t>
            </w:r>
            <w:r>
              <w:rPr>
                <w:rFonts w:hint="eastAsia" w:ascii="宋体" w:hAnsi="宋体" w:cs="宋体"/>
                <w:color w:val="auto"/>
                <w:szCs w:val="21"/>
                <w:lang w:val="en-US" w:eastAsia="zh-CN"/>
              </w:rPr>
              <w:t>检测报告复印件并加盖单位公章。</w:t>
            </w:r>
          </w:p>
        </w:tc>
        <w:tc>
          <w:tcPr>
            <w:tcW w:w="795" w:type="dxa"/>
          </w:tcPr>
          <w:p>
            <w:pPr>
              <w:spacing w:line="500" w:lineRule="exact"/>
              <w:ind w:left="426"/>
              <w:rPr>
                <w:rFonts w:ascii="宋体" w:hAnsi="宋体" w:cs="宋体"/>
                <w:szCs w:val="21"/>
              </w:rPr>
            </w:pPr>
            <w:r>
              <w:rPr>
                <w:rFonts w:hint="eastAsia" w:ascii="宋体" w:hAnsi="宋体" w:cs="宋体"/>
                <w:szCs w:val="21"/>
              </w:rPr>
              <w:t>台</w:t>
            </w:r>
          </w:p>
        </w:tc>
        <w:tc>
          <w:tcPr>
            <w:tcW w:w="780" w:type="dxa"/>
          </w:tcPr>
          <w:p>
            <w:pPr>
              <w:spacing w:line="500" w:lineRule="exact"/>
              <w:ind w:left="427"/>
              <w:rPr>
                <w:rFonts w:ascii="宋体" w:hAnsi="宋体" w:cs="宋体"/>
                <w:szCs w:val="21"/>
              </w:rPr>
            </w:pPr>
            <w:r>
              <w:rPr>
                <w:rFonts w:hint="eastAsia" w:ascii="宋体" w:hAnsi="宋体" w:cs="宋体"/>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720" w:type="dxa"/>
          </w:tcPr>
          <w:p>
            <w:pPr>
              <w:spacing w:line="500" w:lineRule="exact"/>
              <w:rPr>
                <w:rFonts w:ascii="宋体" w:hAnsi="宋体" w:cs="宋体"/>
                <w:szCs w:val="21"/>
              </w:rPr>
            </w:pPr>
            <w:r>
              <w:rPr>
                <w:rFonts w:hint="eastAsia" w:ascii="宋体" w:hAnsi="宋体" w:cs="宋体"/>
                <w:szCs w:val="21"/>
              </w:rPr>
              <w:t>8</w:t>
            </w:r>
          </w:p>
        </w:tc>
        <w:tc>
          <w:tcPr>
            <w:tcW w:w="1395" w:type="dxa"/>
          </w:tcPr>
          <w:p>
            <w:pPr>
              <w:spacing w:line="500" w:lineRule="exact"/>
              <w:rPr>
                <w:rFonts w:ascii="宋体" w:hAnsi="宋体" w:cs="宋体"/>
                <w:spacing w:val="3"/>
                <w:szCs w:val="21"/>
              </w:rPr>
            </w:pPr>
            <w:r>
              <w:rPr>
                <w:rFonts w:hint="eastAsia" w:ascii="宋体" w:hAnsi="宋体" w:cs="宋体"/>
                <w:spacing w:val="3"/>
                <w:szCs w:val="21"/>
              </w:rPr>
              <w:t>千兆光模块</w:t>
            </w:r>
          </w:p>
        </w:tc>
        <w:tc>
          <w:tcPr>
            <w:tcW w:w="7217" w:type="dxa"/>
            <w:vAlign w:val="center"/>
          </w:tcPr>
          <w:p>
            <w:pPr>
              <w:widowControl/>
              <w:spacing w:line="50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 xml:space="preserve">千兆20公里单模双纤模块  </w:t>
            </w:r>
          </w:p>
          <w:p>
            <w:pPr>
              <w:widowControl/>
              <w:spacing w:line="500" w:lineRule="exact"/>
              <w:jc w:val="left"/>
              <w:textAlignment w:val="center"/>
              <w:rPr>
                <w:rFonts w:ascii="宋体" w:hAnsi="宋体" w:cs="宋体"/>
                <w:color w:val="auto"/>
                <w:kern w:val="0"/>
                <w:szCs w:val="21"/>
                <w:lang w:bidi="ar"/>
              </w:rPr>
            </w:pPr>
            <w:r>
              <w:rPr>
                <w:rFonts w:ascii="宋体" w:hAnsi="宋体" w:cs="宋体"/>
                <w:color w:val="auto"/>
                <w:kern w:val="0"/>
                <w:szCs w:val="21"/>
                <w:lang w:bidi="ar"/>
              </w:rPr>
              <w:t>2</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 xml:space="preserve">TX1310nm/1.25G </w:t>
            </w:r>
          </w:p>
          <w:p>
            <w:pPr>
              <w:widowControl/>
              <w:spacing w:line="500" w:lineRule="exact"/>
              <w:jc w:val="left"/>
              <w:textAlignment w:val="center"/>
              <w:rPr>
                <w:rFonts w:ascii="宋体" w:hAnsi="宋体" w:cs="宋体"/>
                <w:color w:val="auto"/>
                <w:kern w:val="0"/>
                <w:szCs w:val="21"/>
                <w:lang w:bidi="ar"/>
              </w:rPr>
            </w:pPr>
            <w:r>
              <w:rPr>
                <w:rFonts w:ascii="宋体" w:hAnsi="宋体" w:cs="宋体"/>
                <w:color w:val="auto"/>
                <w:kern w:val="0"/>
                <w:szCs w:val="21"/>
                <w:lang w:bidi="ar"/>
              </w:rPr>
              <w:t>3</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 xml:space="preserve">RX1310nm/1.25G  </w:t>
            </w:r>
          </w:p>
          <w:p>
            <w:pPr>
              <w:widowControl/>
              <w:spacing w:line="500" w:lineRule="exact"/>
              <w:jc w:val="left"/>
              <w:textAlignment w:val="center"/>
              <w:rPr>
                <w:rFonts w:hint="eastAsia" w:ascii="宋体" w:hAnsi="宋体" w:cs="宋体"/>
                <w:color w:val="auto"/>
                <w:kern w:val="0"/>
                <w:szCs w:val="21"/>
                <w:lang w:bidi="ar"/>
              </w:rPr>
            </w:pPr>
            <w:r>
              <w:rPr>
                <w:rFonts w:ascii="宋体" w:hAnsi="宋体" w:cs="宋体"/>
                <w:color w:val="auto"/>
                <w:kern w:val="0"/>
                <w:szCs w:val="21"/>
                <w:lang w:bidi="ar"/>
              </w:rPr>
              <w:t>4</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 xml:space="preserve">20km </w:t>
            </w:r>
          </w:p>
          <w:p>
            <w:pPr>
              <w:widowControl/>
              <w:spacing w:line="50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 xml:space="preserve">发射光功率:-6～-1dBm </w:t>
            </w:r>
          </w:p>
          <w:p>
            <w:pPr>
              <w:widowControl/>
              <w:spacing w:line="500" w:lineRule="exact"/>
              <w:jc w:val="left"/>
              <w:textAlignment w:val="center"/>
              <w:rPr>
                <w:rFonts w:ascii="宋体" w:hAnsi="宋体" w:cs="宋体"/>
                <w:color w:val="auto"/>
                <w:szCs w:val="21"/>
              </w:rPr>
            </w:pPr>
            <w:r>
              <w:rPr>
                <w:rFonts w:hint="eastAsia" w:ascii="宋体" w:hAnsi="宋体" w:cs="宋体"/>
                <w:color w:val="auto"/>
                <w:kern w:val="0"/>
                <w:szCs w:val="21"/>
                <w:lang w:bidi="ar"/>
              </w:rPr>
              <w:t>6</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接收灵敏度（低值）:-21dBm</w:t>
            </w:r>
          </w:p>
        </w:tc>
        <w:tc>
          <w:tcPr>
            <w:tcW w:w="795" w:type="dxa"/>
          </w:tcPr>
          <w:p>
            <w:pPr>
              <w:spacing w:line="500" w:lineRule="exact"/>
              <w:ind w:left="426"/>
              <w:rPr>
                <w:rFonts w:ascii="宋体" w:hAnsi="宋体" w:cs="宋体"/>
                <w:szCs w:val="21"/>
              </w:rPr>
            </w:pPr>
            <w:r>
              <w:rPr>
                <w:rFonts w:hint="eastAsia" w:ascii="宋体" w:hAnsi="宋体" w:cs="宋体"/>
                <w:szCs w:val="21"/>
              </w:rPr>
              <w:t>块</w:t>
            </w:r>
          </w:p>
        </w:tc>
        <w:tc>
          <w:tcPr>
            <w:tcW w:w="780" w:type="dxa"/>
          </w:tcPr>
          <w:p>
            <w:pPr>
              <w:spacing w:line="500" w:lineRule="exact"/>
              <w:ind w:left="427"/>
              <w:rPr>
                <w:rFonts w:ascii="宋体" w:hAnsi="宋体" w:cs="宋体"/>
                <w:szCs w:val="21"/>
              </w:rPr>
            </w:pPr>
            <w:r>
              <w:rPr>
                <w:rFonts w:hint="eastAsia" w:ascii="宋体" w:hAnsi="宋体" w:cs="宋体"/>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720" w:type="dxa"/>
          </w:tcPr>
          <w:p>
            <w:pPr>
              <w:spacing w:line="500" w:lineRule="exact"/>
              <w:ind w:left="384"/>
              <w:rPr>
                <w:rFonts w:ascii="宋体" w:hAnsi="宋体" w:cs="宋体"/>
                <w:szCs w:val="21"/>
              </w:rPr>
            </w:pPr>
            <w:r>
              <w:rPr>
                <w:rFonts w:hint="eastAsia" w:ascii="宋体" w:hAnsi="宋体" w:cs="宋体"/>
                <w:szCs w:val="21"/>
              </w:rPr>
              <w:t>9</w:t>
            </w:r>
          </w:p>
        </w:tc>
        <w:tc>
          <w:tcPr>
            <w:tcW w:w="1395" w:type="dxa"/>
          </w:tcPr>
          <w:p>
            <w:pPr>
              <w:spacing w:line="500" w:lineRule="exact"/>
              <w:rPr>
                <w:rFonts w:ascii="宋体" w:hAnsi="宋体" w:cs="宋体"/>
                <w:spacing w:val="-1"/>
                <w:szCs w:val="21"/>
              </w:rPr>
            </w:pPr>
            <w:r>
              <w:rPr>
                <w:rFonts w:hint="eastAsia" w:ascii="宋体" w:hAnsi="宋体" w:cs="宋体"/>
                <w:spacing w:val="-1"/>
                <w:szCs w:val="21"/>
              </w:rPr>
              <w:t>基础开挖、浇筑</w:t>
            </w:r>
          </w:p>
        </w:tc>
        <w:tc>
          <w:tcPr>
            <w:tcW w:w="7217" w:type="dxa"/>
          </w:tcPr>
          <w:p>
            <w:pPr>
              <w:spacing w:line="500" w:lineRule="exact"/>
              <w:ind w:left="131"/>
              <w:rPr>
                <w:rFonts w:ascii="宋体" w:hAnsi="宋体" w:cs="宋体"/>
                <w:szCs w:val="21"/>
              </w:rPr>
            </w:pPr>
          </w:p>
        </w:tc>
        <w:tc>
          <w:tcPr>
            <w:tcW w:w="795" w:type="dxa"/>
          </w:tcPr>
          <w:p>
            <w:pPr>
              <w:spacing w:line="500" w:lineRule="exact"/>
              <w:ind w:left="426"/>
              <w:rPr>
                <w:rFonts w:ascii="宋体" w:hAnsi="宋体" w:cs="宋体"/>
                <w:szCs w:val="21"/>
              </w:rPr>
            </w:pPr>
            <w:r>
              <w:rPr>
                <w:rFonts w:hint="eastAsia" w:ascii="宋体" w:hAnsi="宋体" w:cs="宋体"/>
                <w:szCs w:val="21"/>
              </w:rPr>
              <w:t>项</w:t>
            </w:r>
          </w:p>
        </w:tc>
        <w:tc>
          <w:tcPr>
            <w:tcW w:w="780" w:type="dxa"/>
          </w:tcPr>
          <w:p>
            <w:pPr>
              <w:spacing w:line="500" w:lineRule="exact"/>
              <w:ind w:left="427"/>
              <w:rPr>
                <w:rFonts w:ascii="宋体" w:hAnsi="宋体" w:cs="宋体"/>
                <w:szCs w:val="21"/>
              </w:rPr>
            </w:pPr>
            <w:r>
              <w:rPr>
                <w:rFonts w:hint="eastAsia" w:ascii="宋体" w:hAnsi="宋体" w:cs="宋体"/>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720" w:type="dxa"/>
            <w:vAlign w:val="center"/>
          </w:tcPr>
          <w:p>
            <w:pPr>
              <w:spacing w:line="500" w:lineRule="exact"/>
              <w:ind w:left="384"/>
              <w:jc w:val="center"/>
              <w:rPr>
                <w:rFonts w:ascii="宋体" w:hAnsi="宋体" w:cs="宋体"/>
                <w:szCs w:val="21"/>
              </w:rPr>
            </w:pPr>
            <w:r>
              <w:rPr>
                <w:rFonts w:hint="eastAsia" w:ascii="宋体" w:hAnsi="宋体" w:cs="宋体"/>
                <w:szCs w:val="21"/>
              </w:rPr>
              <w:t>10</w:t>
            </w:r>
          </w:p>
        </w:tc>
        <w:tc>
          <w:tcPr>
            <w:tcW w:w="1395" w:type="dxa"/>
            <w:vAlign w:val="center"/>
          </w:tcPr>
          <w:p>
            <w:pPr>
              <w:spacing w:line="500" w:lineRule="exact"/>
              <w:jc w:val="center"/>
              <w:rPr>
                <w:rFonts w:ascii="宋体" w:hAnsi="宋体" w:cs="宋体"/>
                <w:spacing w:val="-1"/>
                <w:szCs w:val="21"/>
              </w:rPr>
            </w:pPr>
            <w:r>
              <w:rPr>
                <w:rFonts w:hint="eastAsia" w:ascii="宋体" w:hAnsi="宋体" w:cs="宋体"/>
                <w:spacing w:val="-1"/>
                <w:szCs w:val="21"/>
              </w:rPr>
              <w:t>电警杆-L型立杆</w:t>
            </w:r>
          </w:p>
        </w:tc>
        <w:tc>
          <w:tcPr>
            <w:tcW w:w="7217" w:type="dxa"/>
          </w:tcPr>
          <w:p>
            <w:pPr>
              <w:spacing w:line="500" w:lineRule="exact"/>
              <w:ind w:left="131"/>
              <w:rPr>
                <w:rFonts w:ascii="宋体" w:hAnsi="宋体" w:cs="宋体"/>
                <w:szCs w:val="21"/>
              </w:rPr>
            </w:pPr>
            <w:r>
              <w:rPr>
                <w:rFonts w:hint="eastAsia" w:ascii="宋体" w:hAnsi="宋体" w:cs="宋体"/>
                <w:szCs w:val="21"/>
              </w:rPr>
              <w:t>高6米，横杆长3米</w:t>
            </w:r>
          </w:p>
        </w:tc>
        <w:tc>
          <w:tcPr>
            <w:tcW w:w="795" w:type="dxa"/>
          </w:tcPr>
          <w:p>
            <w:pPr>
              <w:spacing w:line="500" w:lineRule="exact"/>
              <w:ind w:left="426"/>
              <w:rPr>
                <w:rFonts w:ascii="宋体" w:hAnsi="宋体" w:cs="宋体"/>
                <w:szCs w:val="21"/>
              </w:rPr>
            </w:pPr>
            <w:r>
              <w:rPr>
                <w:rFonts w:hint="eastAsia" w:ascii="宋体" w:hAnsi="宋体" w:cs="宋体"/>
                <w:szCs w:val="21"/>
              </w:rPr>
              <w:t>根</w:t>
            </w:r>
          </w:p>
        </w:tc>
        <w:tc>
          <w:tcPr>
            <w:tcW w:w="780" w:type="dxa"/>
          </w:tcPr>
          <w:p>
            <w:pPr>
              <w:spacing w:line="500" w:lineRule="exact"/>
              <w:ind w:left="427"/>
              <w:rPr>
                <w:rFonts w:ascii="宋体" w:hAnsi="宋体" w:cs="宋体"/>
                <w:szCs w:val="21"/>
              </w:rPr>
            </w:pPr>
            <w:r>
              <w:rPr>
                <w:rFonts w:hint="eastAsia" w:ascii="宋体" w:hAnsi="宋体" w:cs="宋体"/>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720" w:type="dxa"/>
            <w:vAlign w:val="center"/>
          </w:tcPr>
          <w:p>
            <w:pPr>
              <w:spacing w:line="500" w:lineRule="exact"/>
              <w:ind w:left="384"/>
              <w:jc w:val="center"/>
              <w:rPr>
                <w:rFonts w:ascii="宋体" w:hAnsi="宋体" w:cs="宋体"/>
                <w:szCs w:val="21"/>
              </w:rPr>
            </w:pPr>
            <w:r>
              <w:rPr>
                <w:rFonts w:hint="eastAsia" w:ascii="宋体" w:hAnsi="宋体" w:cs="宋体"/>
                <w:szCs w:val="21"/>
              </w:rPr>
              <w:t>11</w:t>
            </w:r>
          </w:p>
        </w:tc>
        <w:tc>
          <w:tcPr>
            <w:tcW w:w="1395" w:type="dxa"/>
            <w:vAlign w:val="center"/>
          </w:tcPr>
          <w:p>
            <w:pPr>
              <w:spacing w:line="500" w:lineRule="exact"/>
              <w:jc w:val="center"/>
              <w:rPr>
                <w:rFonts w:ascii="宋体" w:hAnsi="宋体" w:cs="宋体"/>
                <w:spacing w:val="-1"/>
                <w:szCs w:val="21"/>
              </w:rPr>
            </w:pPr>
            <w:r>
              <w:rPr>
                <w:rFonts w:hint="eastAsia" w:ascii="宋体" w:hAnsi="宋体" w:cs="宋体"/>
                <w:spacing w:val="-1"/>
                <w:szCs w:val="21"/>
              </w:rPr>
              <w:t>立杆预埋件</w:t>
            </w:r>
          </w:p>
        </w:tc>
        <w:tc>
          <w:tcPr>
            <w:tcW w:w="7217" w:type="dxa"/>
          </w:tcPr>
          <w:p>
            <w:pPr>
              <w:spacing w:line="500" w:lineRule="exact"/>
              <w:ind w:left="131"/>
              <w:rPr>
                <w:rFonts w:ascii="宋体" w:hAnsi="宋体" w:cs="宋体"/>
                <w:szCs w:val="21"/>
              </w:rPr>
            </w:pPr>
          </w:p>
        </w:tc>
        <w:tc>
          <w:tcPr>
            <w:tcW w:w="795" w:type="dxa"/>
          </w:tcPr>
          <w:p>
            <w:pPr>
              <w:spacing w:line="500" w:lineRule="exact"/>
              <w:ind w:left="426"/>
              <w:rPr>
                <w:rFonts w:ascii="宋体" w:hAnsi="宋体" w:cs="宋体"/>
                <w:szCs w:val="21"/>
              </w:rPr>
            </w:pPr>
          </w:p>
        </w:tc>
        <w:tc>
          <w:tcPr>
            <w:tcW w:w="780" w:type="dxa"/>
          </w:tcPr>
          <w:p>
            <w:pPr>
              <w:spacing w:line="500" w:lineRule="exact"/>
              <w:ind w:left="427"/>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720" w:type="dxa"/>
            <w:vAlign w:val="center"/>
          </w:tcPr>
          <w:p>
            <w:pPr>
              <w:spacing w:line="500" w:lineRule="exact"/>
              <w:ind w:left="384"/>
              <w:jc w:val="center"/>
              <w:rPr>
                <w:rFonts w:ascii="宋体" w:hAnsi="宋体" w:cs="宋体"/>
                <w:szCs w:val="21"/>
              </w:rPr>
            </w:pPr>
            <w:r>
              <w:rPr>
                <w:rFonts w:hint="eastAsia" w:ascii="宋体" w:hAnsi="宋体" w:cs="宋体"/>
                <w:szCs w:val="21"/>
              </w:rPr>
              <w:t>12</w:t>
            </w:r>
          </w:p>
        </w:tc>
        <w:tc>
          <w:tcPr>
            <w:tcW w:w="1395" w:type="dxa"/>
            <w:vAlign w:val="center"/>
          </w:tcPr>
          <w:p>
            <w:pPr>
              <w:spacing w:line="500" w:lineRule="exact"/>
              <w:jc w:val="center"/>
              <w:rPr>
                <w:rFonts w:ascii="宋体" w:hAnsi="宋体" w:cs="宋体"/>
                <w:spacing w:val="-1"/>
                <w:szCs w:val="21"/>
              </w:rPr>
            </w:pPr>
            <w:r>
              <w:rPr>
                <w:rFonts w:hint="eastAsia" w:ascii="宋体" w:hAnsi="宋体" w:cs="宋体"/>
                <w:spacing w:val="-1"/>
                <w:szCs w:val="21"/>
              </w:rPr>
              <w:t>手井砌筑</w:t>
            </w:r>
          </w:p>
        </w:tc>
        <w:tc>
          <w:tcPr>
            <w:tcW w:w="7217" w:type="dxa"/>
          </w:tcPr>
          <w:p>
            <w:pPr>
              <w:spacing w:line="500" w:lineRule="exact"/>
              <w:ind w:left="131"/>
              <w:rPr>
                <w:rFonts w:ascii="宋体" w:hAnsi="宋体" w:cs="宋体"/>
                <w:szCs w:val="21"/>
              </w:rPr>
            </w:pPr>
            <w:r>
              <w:rPr>
                <w:rFonts w:hint="eastAsia" w:ascii="宋体" w:hAnsi="宋体" w:cs="宋体"/>
                <w:szCs w:val="21"/>
              </w:rPr>
              <w:t>约50米一个</w:t>
            </w:r>
          </w:p>
        </w:tc>
        <w:tc>
          <w:tcPr>
            <w:tcW w:w="795" w:type="dxa"/>
          </w:tcPr>
          <w:p>
            <w:pPr>
              <w:spacing w:line="500" w:lineRule="exact"/>
              <w:ind w:left="426"/>
              <w:rPr>
                <w:rFonts w:ascii="宋体" w:hAnsi="宋体" w:cs="宋体"/>
                <w:szCs w:val="21"/>
              </w:rPr>
            </w:pPr>
            <w:r>
              <w:rPr>
                <w:rFonts w:hint="eastAsia" w:ascii="宋体" w:hAnsi="宋体" w:cs="宋体"/>
                <w:szCs w:val="21"/>
              </w:rPr>
              <w:t>个</w:t>
            </w:r>
          </w:p>
        </w:tc>
        <w:tc>
          <w:tcPr>
            <w:tcW w:w="780" w:type="dxa"/>
          </w:tcPr>
          <w:p>
            <w:pPr>
              <w:spacing w:line="500" w:lineRule="exact"/>
              <w:ind w:left="427"/>
              <w:rPr>
                <w:rFonts w:ascii="宋体" w:hAnsi="宋体" w:cs="宋体"/>
                <w:szCs w:val="21"/>
              </w:rPr>
            </w:pPr>
            <w:r>
              <w:rPr>
                <w:rFonts w:hint="eastAsia" w:ascii="宋体" w:hAnsi="宋体" w:cs="宋体"/>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720" w:type="dxa"/>
            <w:vAlign w:val="center"/>
          </w:tcPr>
          <w:p>
            <w:pPr>
              <w:spacing w:line="500" w:lineRule="exact"/>
              <w:ind w:left="384"/>
              <w:jc w:val="center"/>
              <w:rPr>
                <w:rFonts w:ascii="宋体" w:hAnsi="宋体" w:cs="宋体"/>
                <w:szCs w:val="21"/>
              </w:rPr>
            </w:pPr>
            <w:r>
              <w:rPr>
                <w:rFonts w:hint="eastAsia" w:ascii="宋体" w:hAnsi="宋体" w:cs="宋体"/>
                <w:szCs w:val="21"/>
              </w:rPr>
              <w:t>13</w:t>
            </w:r>
          </w:p>
        </w:tc>
        <w:tc>
          <w:tcPr>
            <w:tcW w:w="1395" w:type="dxa"/>
            <w:vAlign w:val="center"/>
          </w:tcPr>
          <w:p>
            <w:pPr>
              <w:spacing w:line="500" w:lineRule="exact"/>
              <w:jc w:val="center"/>
              <w:rPr>
                <w:rFonts w:ascii="宋体" w:hAnsi="宋体" w:cs="宋体"/>
                <w:spacing w:val="-1"/>
                <w:szCs w:val="21"/>
              </w:rPr>
            </w:pPr>
            <w:r>
              <w:rPr>
                <w:rFonts w:hint="eastAsia" w:ascii="宋体" w:hAnsi="宋体" w:cs="宋体"/>
                <w:spacing w:val="-1"/>
                <w:szCs w:val="21"/>
              </w:rPr>
              <w:t>其他要求</w:t>
            </w:r>
          </w:p>
        </w:tc>
        <w:tc>
          <w:tcPr>
            <w:tcW w:w="7217" w:type="dxa"/>
          </w:tcPr>
          <w:p>
            <w:pPr>
              <w:numPr>
                <w:ilvl w:val="0"/>
                <w:numId w:val="0"/>
              </w:numPr>
              <w:spacing w:line="500" w:lineRule="exact"/>
              <w:rPr>
                <w:rFonts w:ascii="宋体" w:hAnsi="宋体" w:cs="宋体"/>
                <w:spacing w:val="1"/>
                <w:szCs w:val="21"/>
              </w:rPr>
            </w:pPr>
            <w:r>
              <w:rPr>
                <w:rFonts w:hint="eastAsia" w:ascii="宋体" w:hAnsi="宋体" w:cs="宋体"/>
                <w:spacing w:val="1"/>
                <w:szCs w:val="21"/>
                <w:lang w:val="en-US" w:eastAsia="zh-CN"/>
              </w:rPr>
              <w:t>1.</w:t>
            </w:r>
            <w:r>
              <w:rPr>
                <w:rFonts w:hint="eastAsia" w:ascii="宋体" w:hAnsi="宋体" w:cs="宋体"/>
                <w:spacing w:val="1"/>
                <w:szCs w:val="21"/>
              </w:rPr>
              <w:t>安装过程中所涉及到的所有辅材，包括但不限于包含PE管、电源线、光缆、网线等辅材。</w:t>
            </w:r>
          </w:p>
          <w:p>
            <w:pPr>
              <w:spacing w:line="500" w:lineRule="exact"/>
              <w:rPr>
                <w:rFonts w:ascii="宋体" w:hAnsi="宋体" w:cs="宋体"/>
                <w:spacing w:val="1"/>
                <w:szCs w:val="21"/>
              </w:rPr>
            </w:pPr>
            <w:r>
              <w:rPr>
                <w:rFonts w:hint="eastAsia" w:ascii="宋体" w:hAnsi="宋体" w:cs="宋体"/>
                <w:spacing w:val="1"/>
                <w:szCs w:val="21"/>
              </w:rPr>
              <w:t>2</w:t>
            </w:r>
            <w:r>
              <w:rPr>
                <w:rFonts w:hint="eastAsia" w:ascii="宋体" w:hAnsi="宋体" w:cs="宋体"/>
                <w:spacing w:val="1"/>
                <w:szCs w:val="21"/>
                <w:lang w:val="en-US" w:eastAsia="zh-CN"/>
              </w:rPr>
              <w:t>.</w:t>
            </w:r>
            <w:r>
              <w:rPr>
                <w:rFonts w:hint="eastAsia" w:ascii="宋体" w:hAnsi="宋体" w:cs="宋体"/>
                <w:spacing w:val="1"/>
                <w:szCs w:val="21"/>
              </w:rPr>
              <w:t>安装过程中所产生的设备安装、调试、机械使用费、人工费、两年维保、税收等所有费用</w:t>
            </w:r>
          </w:p>
        </w:tc>
        <w:tc>
          <w:tcPr>
            <w:tcW w:w="795" w:type="dxa"/>
          </w:tcPr>
          <w:p>
            <w:pPr>
              <w:spacing w:line="500" w:lineRule="exact"/>
              <w:ind w:left="426"/>
              <w:rPr>
                <w:rFonts w:ascii="宋体" w:hAnsi="宋体" w:cs="宋体"/>
                <w:szCs w:val="21"/>
              </w:rPr>
            </w:pPr>
            <w:r>
              <w:rPr>
                <w:rFonts w:hint="eastAsia" w:ascii="宋体" w:hAnsi="宋体" w:cs="宋体"/>
                <w:szCs w:val="21"/>
              </w:rPr>
              <w:t>项</w:t>
            </w:r>
          </w:p>
        </w:tc>
        <w:tc>
          <w:tcPr>
            <w:tcW w:w="780" w:type="dxa"/>
          </w:tcPr>
          <w:p>
            <w:pPr>
              <w:spacing w:line="500" w:lineRule="exact"/>
              <w:ind w:left="427"/>
              <w:rPr>
                <w:rFonts w:ascii="宋体" w:hAnsi="宋体" w:cs="宋体"/>
                <w:szCs w:val="21"/>
              </w:rPr>
            </w:pPr>
            <w:r>
              <w:rPr>
                <w:rFonts w:hint="eastAsia" w:ascii="宋体" w:hAnsi="宋体" w:cs="宋体"/>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0907" w:type="dxa"/>
            <w:gridSpan w:val="5"/>
          </w:tcPr>
          <w:p>
            <w:pPr>
              <w:pStyle w:val="150"/>
              <w:spacing w:line="500" w:lineRule="exact"/>
              <w:rPr>
                <w:rFonts w:ascii="宋体" w:hAnsi="宋体" w:eastAsia="宋体" w:cs="宋体"/>
                <w:b/>
                <w:bCs/>
                <w:lang w:eastAsia="zh-CN"/>
              </w:rPr>
            </w:pPr>
            <w:r>
              <w:rPr>
                <w:rFonts w:hint="eastAsia" w:ascii="宋体" w:hAnsi="宋体" w:eastAsia="宋体" w:cs="宋体"/>
                <w:b/>
                <w:bCs/>
                <w:lang w:eastAsia="zh-CN"/>
              </w:rPr>
              <w:t>特别说明：投标报价为含税价，中标人请款时须向招标人提供增值税专用发票。</w:t>
            </w:r>
          </w:p>
        </w:tc>
      </w:tr>
    </w:tbl>
    <w:p>
      <w:pPr>
        <w:spacing w:before="95" w:beforeLines="30" w:after="95" w:afterLines="30" w:line="440" w:lineRule="exact"/>
        <w:jc w:val="center"/>
        <w:outlineLvl w:val="1"/>
        <w:rPr>
          <w:rFonts w:ascii="宋体"/>
          <w:b/>
          <w:sz w:val="24"/>
        </w:rPr>
      </w:pPr>
      <w:r>
        <w:rPr>
          <w:rFonts w:hint="eastAsia" w:ascii="宋体"/>
          <w:b/>
          <w:sz w:val="24"/>
        </w:rPr>
        <w:t>二、商务要求</w:t>
      </w:r>
    </w:p>
    <w:p>
      <w:pPr>
        <w:spacing w:line="440" w:lineRule="exact"/>
        <w:ind w:firstLine="420" w:firstLineChars="200"/>
        <w:jc w:val="left"/>
        <w:rPr>
          <w:rFonts w:ascii="宋体" w:hAnsi="宋体" w:cs="宋体"/>
          <w:color w:val="000000"/>
          <w:szCs w:val="21"/>
        </w:rPr>
      </w:pPr>
      <w:r>
        <w:rPr>
          <w:rFonts w:hint="eastAsia" w:ascii="宋体" w:hAnsi="宋体" w:cs="宋体"/>
          <w:color w:val="000000"/>
          <w:szCs w:val="21"/>
        </w:rPr>
        <w:t>（一）货物的生产、安装、维修、检验、验收等按照以下原则执行：有国家标准的执行国家标准；无国家标准的执行行业标准；无行业标准的执行地方标准；无地方标准的执行企业标准。</w:t>
      </w:r>
    </w:p>
    <w:p>
      <w:pPr>
        <w:spacing w:line="440" w:lineRule="exact"/>
        <w:ind w:firstLine="420" w:firstLineChars="200"/>
        <w:jc w:val="left"/>
        <w:rPr>
          <w:rFonts w:ascii="宋体" w:hAnsi="宋体" w:cs="宋体"/>
          <w:bCs/>
          <w:color w:val="000000"/>
          <w:szCs w:val="21"/>
        </w:rPr>
      </w:pPr>
      <w:r>
        <w:rPr>
          <w:rFonts w:hint="eastAsia" w:ascii="宋体" w:hAnsi="宋体" w:cs="宋体"/>
          <w:bCs/>
          <w:color w:val="000000"/>
          <w:szCs w:val="21"/>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pPr>
        <w:spacing w:line="440" w:lineRule="exact"/>
        <w:ind w:firstLine="420" w:firstLineChars="200"/>
        <w:jc w:val="left"/>
        <w:rPr>
          <w:rFonts w:ascii="宋体" w:hAnsi="宋体" w:cs="宋体"/>
          <w:bCs/>
          <w:color w:val="000000"/>
          <w:szCs w:val="21"/>
        </w:rPr>
      </w:pPr>
      <w:r>
        <w:rPr>
          <w:rFonts w:hint="eastAsia" w:ascii="宋体" w:hAnsi="宋体" w:cs="宋体"/>
          <w:color w:val="000000"/>
          <w:szCs w:val="21"/>
        </w:rPr>
        <w:t>（三）</w:t>
      </w:r>
      <w:r>
        <w:rPr>
          <w:rFonts w:hint="eastAsia" w:ascii="宋体" w:hAnsi="宋体" w:cs="宋体"/>
          <w:bCs/>
          <w:color w:val="000000"/>
          <w:szCs w:val="21"/>
        </w:rPr>
        <w:t>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pPr>
        <w:spacing w:line="440" w:lineRule="exact"/>
        <w:ind w:firstLine="420" w:firstLineChars="200"/>
        <w:jc w:val="left"/>
        <w:rPr>
          <w:rFonts w:ascii="宋体" w:hAnsi="宋体" w:cs="宋体"/>
          <w:color w:val="000000"/>
          <w:szCs w:val="21"/>
        </w:rPr>
      </w:pPr>
      <w:r>
        <w:rPr>
          <w:rFonts w:hint="eastAsia" w:ascii="宋体" w:hAnsi="宋体" w:cs="宋体"/>
          <w:color w:val="000000"/>
          <w:szCs w:val="21"/>
        </w:rPr>
        <w:t>（四）技术支持</w:t>
      </w:r>
    </w:p>
    <w:p>
      <w:pPr>
        <w:spacing w:line="440" w:lineRule="exact"/>
        <w:ind w:firstLine="630" w:firstLineChars="300"/>
        <w:jc w:val="left"/>
        <w:rPr>
          <w:rFonts w:ascii="宋体" w:hAnsi="宋体" w:cs="宋体"/>
          <w:color w:val="000000"/>
          <w:szCs w:val="21"/>
        </w:rPr>
      </w:pPr>
      <w:r>
        <w:rPr>
          <w:rFonts w:hint="eastAsia" w:ascii="宋体" w:hAnsi="宋体" w:cs="宋体"/>
          <w:color w:val="000000"/>
          <w:szCs w:val="21"/>
        </w:rPr>
        <w:t>1.中标人应向采购人提供全方位、及时而有效的技术支持和服务。</w:t>
      </w:r>
    </w:p>
    <w:p>
      <w:pPr>
        <w:spacing w:line="440" w:lineRule="exact"/>
        <w:ind w:firstLine="630" w:firstLineChars="300"/>
        <w:jc w:val="left"/>
        <w:rPr>
          <w:rFonts w:ascii="宋体" w:hAnsi="宋体" w:cs="宋体"/>
          <w:color w:val="000000"/>
          <w:szCs w:val="21"/>
        </w:rPr>
      </w:pPr>
      <w:r>
        <w:rPr>
          <w:rFonts w:hint="eastAsia" w:ascii="宋体" w:hAnsi="宋体" w:cs="宋体"/>
          <w:color w:val="000000"/>
          <w:szCs w:val="21"/>
        </w:rPr>
        <w:t>2.中标人负责供货、安装、调试。</w:t>
      </w:r>
    </w:p>
    <w:p>
      <w:pPr>
        <w:spacing w:line="440" w:lineRule="exact"/>
        <w:ind w:firstLine="630" w:firstLineChars="300"/>
        <w:jc w:val="left"/>
        <w:rPr>
          <w:rFonts w:ascii="宋体" w:hAnsi="宋体" w:cs="宋体"/>
          <w:color w:val="000000"/>
          <w:szCs w:val="21"/>
        </w:rPr>
      </w:pPr>
      <w:r>
        <w:rPr>
          <w:rFonts w:hint="eastAsia" w:ascii="宋体" w:hAnsi="宋体" w:cs="宋体"/>
          <w:color w:val="000000"/>
          <w:szCs w:val="21"/>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pPr>
        <w:spacing w:line="440" w:lineRule="exact"/>
        <w:ind w:firstLine="420" w:firstLineChars="200"/>
        <w:jc w:val="left"/>
        <w:rPr>
          <w:rFonts w:ascii="宋体" w:hAnsi="宋体" w:cs="宋体"/>
          <w:color w:val="000000"/>
          <w:szCs w:val="21"/>
        </w:rPr>
      </w:pPr>
      <w:r>
        <w:rPr>
          <w:rFonts w:hint="eastAsia" w:ascii="宋体" w:hAnsi="宋体" w:cs="宋体"/>
          <w:color w:val="000000"/>
          <w:szCs w:val="21"/>
        </w:rPr>
        <w:t>（五）质保及售后服务：</w:t>
      </w:r>
    </w:p>
    <w:p>
      <w:pPr>
        <w:spacing w:line="440" w:lineRule="exact"/>
        <w:ind w:firstLine="420" w:firstLineChars="200"/>
        <w:jc w:val="left"/>
        <w:rPr>
          <w:rFonts w:ascii="宋体" w:hAnsi="宋体" w:cs="宋体"/>
          <w:color w:val="000000"/>
          <w:szCs w:val="21"/>
        </w:rPr>
      </w:pPr>
      <w:r>
        <w:rPr>
          <w:rFonts w:hint="eastAsia" w:ascii="宋体" w:hAnsi="宋体" w:cs="宋体"/>
          <w:color w:val="000000"/>
          <w:szCs w:val="21"/>
        </w:rPr>
        <w:t>1.中标人须提供至少</w:t>
      </w:r>
      <w:r>
        <w:rPr>
          <w:rFonts w:hint="eastAsia" w:ascii="宋体" w:hAnsi="宋体" w:cs="宋体"/>
          <w:color w:val="000000"/>
          <w:szCs w:val="21"/>
          <w:u w:val="single"/>
        </w:rPr>
        <w:t xml:space="preserve"> 两年 </w:t>
      </w:r>
      <w:r>
        <w:rPr>
          <w:rFonts w:hint="eastAsia" w:ascii="宋体" w:hAnsi="宋体" w:cs="宋体"/>
          <w:color w:val="000000"/>
          <w:szCs w:val="21"/>
        </w:rPr>
        <w:t>年的免费质保服务，所有质保费用均已包含在投标报价中，质保期满后，应提供优先的有偿售后服务及按不高于投标文件中主要配件、易损件清单所报价格供应原厂零配件等。软件终身免费升级服务。</w:t>
      </w:r>
    </w:p>
    <w:p>
      <w:pPr>
        <w:spacing w:line="440" w:lineRule="exact"/>
        <w:ind w:firstLine="420" w:firstLineChars="200"/>
        <w:jc w:val="left"/>
        <w:rPr>
          <w:rFonts w:ascii="宋体" w:hAnsi="宋体" w:cs="宋体"/>
          <w:color w:val="000000"/>
          <w:szCs w:val="21"/>
        </w:rPr>
      </w:pPr>
      <w:r>
        <w:rPr>
          <w:rFonts w:hint="eastAsia" w:ascii="宋体" w:hAnsi="宋体" w:cs="宋体"/>
          <w:color w:val="000000"/>
          <w:szCs w:val="21"/>
        </w:rPr>
        <w:t>2.中标人须设有维修服务电话，负责解答用户在货物使用中遇到的问题，及时提出解决问题的建议和操作方法。</w:t>
      </w:r>
    </w:p>
    <w:p>
      <w:pPr>
        <w:spacing w:line="440" w:lineRule="exact"/>
        <w:ind w:firstLine="420" w:firstLineChars="200"/>
        <w:jc w:val="left"/>
        <w:rPr>
          <w:rFonts w:ascii="宋体" w:hAnsi="宋体" w:cs="宋体"/>
          <w:color w:val="000000"/>
          <w:szCs w:val="21"/>
        </w:rPr>
      </w:pPr>
      <w:r>
        <w:rPr>
          <w:rFonts w:hint="eastAsia" w:ascii="宋体" w:hAnsi="宋体" w:cs="宋体"/>
          <w:color w:val="000000"/>
          <w:szCs w:val="21"/>
        </w:rPr>
        <w:t>3.售后服务响应时间：如货物出现故障，电话响应无法解决，中标人必须在接报修电话</w:t>
      </w:r>
      <w:r>
        <w:rPr>
          <w:rFonts w:hint="eastAsia" w:ascii="宋体" w:hAnsi="宋体" w:cs="宋体"/>
          <w:color w:val="000000"/>
          <w:szCs w:val="21"/>
          <w:u w:val="single"/>
        </w:rPr>
        <w:t xml:space="preserve">   </w:t>
      </w:r>
      <w:r>
        <w:rPr>
          <w:rFonts w:hint="eastAsia" w:ascii="宋体" w:hAnsi="宋体" w:cs="宋体"/>
          <w:color w:val="000000"/>
          <w:szCs w:val="21"/>
        </w:rPr>
        <w:t>小时到现场并解决问题。</w:t>
      </w:r>
    </w:p>
    <w:p>
      <w:pPr>
        <w:spacing w:line="440" w:lineRule="exact"/>
        <w:ind w:firstLine="315" w:firstLineChars="150"/>
        <w:jc w:val="left"/>
        <w:rPr>
          <w:rFonts w:ascii="宋体" w:hAnsi="宋体" w:cs="宋体"/>
          <w:color w:val="000000"/>
          <w:szCs w:val="21"/>
        </w:rPr>
      </w:pPr>
      <w:r>
        <w:rPr>
          <w:rFonts w:hint="eastAsia" w:ascii="宋体" w:hAnsi="宋体" w:cs="宋体"/>
          <w:color w:val="000000"/>
          <w:szCs w:val="21"/>
        </w:rPr>
        <w:t>（六）培训：中标人负责为采购人操作人员提供操作及维护培训，直至其能熟练独立操作及日常维护与保养，简单故障诊断与排除。</w:t>
      </w:r>
    </w:p>
    <w:p>
      <w:pPr>
        <w:spacing w:line="440" w:lineRule="exact"/>
        <w:ind w:firstLine="315" w:firstLineChars="150"/>
        <w:jc w:val="left"/>
        <w:rPr>
          <w:rFonts w:ascii="宋体" w:hAnsi="宋体" w:cs="宋体"/>
          <w:color w:val="FF0000"/>
          <w:szCs w:val="21"/>
          <w:highlight w:val="yellow"/>
        </w:rPr>
      </w:pPr>
      <w:r>
        <w:rPr>
          <w:rFonts w:hint="eastAsia" w:ascii="宋体" w:hAnsi="宋体" w:cs="宋体"/>
          <w:color w:val="000000"/>
          <w:szCs w:val="21"/>
        </w:rPr>
        <w:t>（七）交货期:</w:t>
      </w:r>
      <w:r>
        <w:rPr>
          <w:rFonts w:hint="eastAsia" w:ascii="宋体" w:hAnsi="宋体" w:cs="宋体"/>
          <w:color w:val="FF0000"/>
          <w:szCs w:val="21"/>
        </w:rPr>
        <w:t xml:space="preserve"> </w:t>
      </w:r>
      <w:r>
        <w:rPr>
          <w:rFonts w:hint="eastAsia" w:ascii="宋体" w:hAnsi="宋体" w:cs="宋体"/>
          <w:szCs w:val="21"/>
        </w:rPr>
        <w:t>自合同签订之日起30个日历天完成设备供货、安装、调试及验收。</w:t>
      </w:r>
    </w:p>
    <w:p>
      <w:pPr>
        <w:spacing w:line="440" w:lineRule="exact"/>
        <w:ind w:firstLine="315" w:firstLineChars="150"/>
        <w:jc w:val="left"/>
        <w:rPr>
          <w:rFonts w:ascii="宋体" w:hAnsi="宋体" w:cs="宋体"/>
          <w:color w:val="000000"/>
          <w:szCs w:val="21"/>
          <w:u w:val="single"/>
        </w:rPr>
      </w:pPr>
      <w:r>
        <w:rPr>
          <w:rFonts w:hint="eastAsia" w:ascii="宋体" w:hAnsi="宋体" w:cs="宋体"/>
          <w:color w:val="000000"/>
          <w:szCs w:val="21"/>
        </w:rPr>
        <w:t>（八）交货地点：招标人指定地点。</w:t>
      </w:r>
    </w:p>
    <w:p>
      <w:pPr>
        <w:spacing w:line="440" w:lineRule="exact"/>
        <w:ind w:firstLine="420" w:firstLineChars="200"/>
        <w:jc w:val="left"/>
        <w:rPr>
          <w:rFonts w:ascii="宋体" w:hAnsi="宋体" w:cs="宋体"/>
          <w:color w:val="000000"/>
          <w:szCs w:val="21"/>
        </w:rPr>
      </w:pPr>
      <w:r>
        <w:rPr>
          <w:rFonts w:hint="eastAsia" w:ascii="宋体" w:hAnsi="宋体" w:cs="宋体"/>
          <w:color w:val="000000"/>
          <w:szCs w:val="21"/>
        </w:rPr>
        <w:t>（九）验收：</w:t>
      </w:r>
    </w:p>
    <w:p>
      <w:pPr>
        <w:spacing w:line="440" w:lineRule="exact"/>
        <w:ind w:firstLine="315" w:firstLineChars="150"/>
        <w:jc w:val="left"/>
        <w:rPr>
          <w:rFonts w:ascii="宋体" w:hAnsi="宋体" w:cs="宋体"/>
          <w:color w:val="000000"/>
          <w:szCs w:val="21"/>
        </w:rPr>
      </w:pPr>
      <w:r>
        <w:rPr>
          <w:rFonts w:hint="eastAsia" w:ascii="宋体" w:hAnsi="宋体" w:cs="宋体"/>
          <w:color w:val="000000"/>
          <w:szCs w:val="21"/>
        </w:rPr>
        <w:t>1.招标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pPr>
        <w:spacing w:line="440" w:lineRule="exact"/>
        <w:ind w:firstLine="315" w:firstLineChars="150"/>
        <w:jc w:val="left"/>
        <w:rPr>
          <w:rFonts w:ascii="宋体" w:hAnsi="宋体" w:cs="宋体"/>
          <w:color w:val="000000"/>
          <w:szCs w:val="21"/>
        </w:rPr>
      </w:pPr>
      <w:r>
        <w:rPr>
          <w:rFonts w:hint="eastAsia" w:ascii="宋体" w:hAnsi="宋体" w:cs="宋体"/>
          <w:color w:val="000000"/>
          <w:szCs w:val="21"/>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pPr>
        <w:spacing w:line="440" w:lineRule="exact"/>
        <w:ind w:firstLine="210" w:firstLineChars="100"/>
        <w:jc w:val="left"/>
        <w:rPr>
          <w:rFonts w:ascii="宋体" w:hAnsi="宋体" w:cs="宋体"/>
          <w:color w:val="000000"/>
          <w:szCs w:val="21"/>
        </w:rPr>
      </w:pPr>
      <w:r>
        <w:rPr>
          <w:rFonts w:hint="eastAsia" w:ascii="宋体" w:hAnsi="宋体" w:cs="宋体"/>
          <w:color w:val="000000"/>
          <w:szCs w:val="21"/>
        </w:rPr>
        <w:t>（十）付款方式：见投标人须知前附表。</w:t>
      </w:r>
    </w:p>
    <w:p>
      <w:pPr>
        <w:pStyle w:val="12"/>
        <w:ind w:left="0" w:leftChars="0" w:firstLine="0" w:firstLineChars="0"/>
        <w:sectPr>
          <w:pgSz w:w="11906" w:h="16838"/>
          <w:pgMar w:top="1440" w:right="1803" w:bottom="1440" w:left="1803" w:header="851" w:footer="992" w:gutter="0"/>
          <w:pgNumType w:fmt="numberInDash"/>
          <w:cols w:space="0" w:num="1"/>
          <w:docGrid w:type="lines" w:linePitch="319" w:charSpace="0"/>
        </w:sectPr>
      </w:pPr>
    </w:p>
    <w:p/>
    <w:p>
      <w:pPr>
        <w:spacing w:before="156" w:beforeLines="50" w:after="156" w:afterLines="50"/>
        <w:jc w:val="center"/>
        <w:outlineLvl w:val="0"/>
        <w:rPr>
          <w:rFonts w:ascii="宋体"/>
          <w:b/>
          <w:sz w:val="32"/>
          <w:szCs w:val="32"/>
        </w:rPr>
      </w:pPr>
      <w:r>
        <w:rPr>
          <w:rFonts w:hint="eastAsia" w:ascii="宋体"/>
          <w:b/>
          <w:sz w:val="32"/>
          <w:szCs w:val="32"/>
        </w:rPr>
        <w:t>第五章   合同格式（参考）</w:t>
      </w:r>
    </w:p>
    <w:p>
      <w:pPr>
        <w:pStyle w:val="3"/>
        <w:numPr>
          <w:ilvl w:val="0"/>
          <w:numId w:val="9"/>
        </w:numPr>
        <w:ind w:left="1260" w:hanging="420"/>
        <w:jc w:val="center"/>
        <w:rPr>
          <w:b/>
          <w:bCs/>
          <w:szCs w:val="24"/>
        </w:rPr>
      </w:pPr>
      <w:bookmarkStart w:id="66" w:name="_Toc4982"/>
      <w:bookmarkStart w:id="67" w:name="_Toc29433"/>
      <w:bookmarkStart w:id="68" w:name="_Toc11690"/>
      <w:r>
        <w:rPr>
          <w:rFonts w:hint="eastAsia"/>
          <w:b/>
          <w:bCs/>
          <w:szCs w:val="24"/>
        </w:rPr>
        <w:t>合同协议书（格式）</w:t>
      </w:r>
      <w:bookmarkEnd w:id="66"/>
      <w:bookmarkEnd w:id="67"/>
      <w:bookmarkEnd w:id="68"/>
    </w:p>
    <w:p/>
    <w:p>
      <w:pPr>
        <w:spacing w:line="440" w:lineRule="exact"/>
        <w:ind w:firstLine="2932" w:firstLineChars="1043"/>
        <w:rPr>
          <w:rFonts w:ascii="宋体" w:hAnsi="宋体" w:cs="宋体"/>
          <w:sz w:val="24"/>
        </w:rPr>
      </w:pPr>
      <w:r>
        <w:rPr>
          <w:rFonts w:hint="eastAsia" w:ascii="宋体" w:hAnsi="宋体" w:cs="宋体"/>
          <w:b/>
          <w:sz w:val="28"/>
          <w:szCs w:val="28"/>
        </w:rPr>
        <w:t xml:space="preserve">合同名称 </w:t>
      </w:r>
      <w:r>
        <w:rPr>
          <w:rFonts w:hint="eastAsia" w:ascii="宋体" w:hAnsi="宋体" w:cs="宋体"/>
          <w:b/>
          <w:sz w:val="24"/>
        </w:rPr>
        <w:t xml:space="preserve">  </w:t>
      </w:r>
      <w:r>
        <w:rPr>
          <w:rFonts w:hint="eastAsia" w:ascii="宋体" w:hAnsi="宋体" w:cs="宋体"/>
          <w:sz w:val="24"/>
        </w:rPr>
        <w:t xml:space="preserve">          编号</w:t>
      </w:r>
    </w:p>
    <w:p>
      <w:pPr>
        <w:spacing w:line="440" w:lineRule="exact"/>
        <w:ind w:firstLine="420" w:firstLineChars="200"/>
        <w:rPr>
          <w:rFonts w:ascii="宋体" w:hAnsi="宋体" w:cs="宋体"/>
          <w:szCs w:val="21"/>
        </w:rPr>
      </w:pPr>
      <w:bookmarkStart w:id="69" w:name="_Toc469495742"/>
      <w:bookmarkStart w:id="70" w:name="_Toc246996996"/>
      <w:bookmarkStart w:id="71" w:name="_Toc246996253"/>
      <w:bookmarkStart w:id="72" w:name="_Toc247085768"/>
      <w:bookmarkStart w:id="73" w:name="_Toc152045610"/>
      <w:bookmarkStart w:id="74" w:name="_Toc152042388"/>
      <w:bookmarkStart w:id="75" w:name="_Toc144974578"/>
      <w:bookmarkStart w:id="76" w:name="_Toc296602498"/>
      <w:bookmarkStart w:id="77" w:name="_Toc179632628"/>
      <w:r>
        <w:rPr>
          <w:rFonts w:hint="eastAsia" w:ascii="宋体" w:hAnsi="宋体" w:cs="宋体"/>
          <w:szCs w:val="21"/>
        </w:rPr>
        <w:t>买    方：                                   卖    方：</w:t>
      </w:r>
    </w:p>
    <w:p>
      <w:pPr>
        <w:spacing w:line="440" w:lineRule="exact"/>
        <w:ind w:firstLine="420" w:firstLineChars="200"/>
        <w:rPr>
          <w:rFonts w:ascii="宋体" w:hAnsi="宋体" w:cs="宋体"/>
          <w:szCs w:val="21"/>
        </w:rPr>
      </w:pPr>
      <w:r>
        <w:rPr>
          <w:rFonts w:hint="eastAsia" w:ascii="宋体" w:hAnsi="宋体" w:cs="宋体"/>
          <w:szCs w:val="21"/>
        </w:rPr>
        <w:t>电    话：                                   电    话：</w:t>
      </w:r>
    </w:p>
    <w:p>
      <w:pPr>
        <w:spacing w:line="440" w:lineRule="exact"/>
        <w:ind w:firstLine="420" w:firstLineChars="200"/>
        <w:rPr>
          <w:rFonts w:ascii="宋体" w:hAnsi="宋体" w:cs="宋体"/>
          <w:szCs w:val="21"/>
        </w:rPr>
      </w:pPr>
      <w:r>
        <w:rPr>
          <w:rFonts w:hint="eastAsia" w:ascii="宋体" w:hAnsi="宋体" w:cs="宋体"/>
          <w:szCs w:val="21"/>
        </w:rPr>
        <w:t xml:space="preserve">住    所：                                   住    所：                       </w:t>
      </w:r>
    </w:p>
    <w:p>
      <w:pPr>
        <w:spacing w:line="440" w:lineRule="exact"/>
        <w:ind w:firstLine="420" w:firstLineChars="200"/>
        <w:rPr>
          <w:rFonts w:ascii="宋体" w:hAnsi="宋体" w:cs="宋体"/>
          <w:szCs w:val="21"/>
        </w:rPr>
      </w:pPr>
      <w:r>
        <w:rPr>
          <w:rFonts w:hint="eastAsia" w:ascii="宋体" w:hAnsi="宋体" w:cs="宋体"/>
          <w:szCs w:val="21"/>
          <w:u w:val="single"/>
        </w:rPr>
        <w:t>（买方）</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中所需</w:t>
      </w:r>
      <w:r>
        <w:rPr>
          <w:rFonts w:hint="eastAsia" w:ascii="宋体" w:hAnsi="宋体" w:cs="宋体"/>
          <w:szCs w:val="21"/>
          <w:u w:val="single"/>
        </w:rPr>
        <w:t>（产品名称）</w:t>
      </w:r>
      <w:r>
        <w:rPr>
          <w:rFonts w:hint="eastAsia" w:ascii="宋体" w:hAnsi="宋体" w:cs="宋体"/>
          <w:szCs w:val="21"/>
        </w:rPr>
        <w:t xml:space="preserve"> 经公开招标，确定</w:t>
      </w:r>
      <w:r>
        <w:rPr>
          <w:rFonts w:hint="eastAsia" w:ascii="宋体" w:hAnsi="宋体" w:cs="宋体"/>
          <w:szCs w:val="21"/>
          <w:u w:val="single"/>
        </w:rPr>
        <w:t>（卖方）</w:t>
      </w:r>
      <w:r>
        <w:rPr>
          <w:rFonts w:hint="eastAsia" w:ascii="宋体" w:hAnsi="宋体" w:cs="宋体"/>
          <w:szCs w:val="21"/>
        </w:rPr>
        <w:t>为中标人。按照《中华人民共和国民法典》的规定，买卖双方同意按照下述的条款和条件，签署本合同。</w:t>
      </w:r>
    </w:p>
    <w:p>
      <w:pPr>
        <w:spacing w:line="440" w:lineRule="exact"/>
        <w:ind w:firstLine="420" w:firstLineChars="200"/>
        <w:rPr>
          <w:rFonts w:ascii="宋体" w:hAnsi="宋体" w:cs="宋体"/>
          <w:szCs w:val="21"/>
        </w:rPr>
      </w:pPr>
      <w:r>
        <w:rPr>
          <w:rFonts w:hint="eastAsia" w:ascii="宋体" w:hAnsi="宋体" w:cs="宋体"/>
          <w:szCs w:val="21"/>
        </w:rPr>
        <w:t>1、本合同文件</w:t>
      </w:r>
    </w:p>
    <w:p>
      <w:pPr>
        <w:spacing w:line="440" w:lineRule="exact"/>
        <w:ind w:firstLine="420" w:firstLineChars="200"/>
        <w:rPr>
          <w:rFonts w:ascii="宋体" w:hAnsi="宋体" w:cs="宋体"/>
          <w:szCs w:val="21"/>
        </w:rPr>
      </w:pPr>
      <w:r>
        <w:rPr>
          <w:rFonts w:hint="eastAsia" w:ascii="宋体" w:hAnsi="宋体" w:cs="宋体"/>
          <w:szCs w:val="21"/>
        </w:rPr>
        <w:t>下列每一文件均应作为合同的组成部分进行阅读和解释：</w:t>
      </w:r>
    </w:p>
    <w:p>
      <w:pPr>
        <w:numPr>
          <w:ilvl w:val="0"/>
          <w:numId w:val="10"/>
        </w:numPr>
        <w:spacing w:line="440" w:lineRule="exact"/>
        <w:ind w:firstLine="210" w:firstLineChars="100"/>
        <w:rPr>
          <w:rFonts w:ascii="宋体" w:hAnsi="宋体" w:cs="宋体"/>
          <w:szCs w:val="21"/>
        </w:rPr>
      </w:pPr>
      <w:r>
        <w:rPr>
          <w:rFonts w:hint="eastAsia" w:ascii="宋体" w:hAnsi="宋体" w:cs="宋体"/>
          <w:szCs w:val="21"/>
        </w:rPr>
        <w:t>招标文件；</w:t>
      </w:r>
    </w:p>
    <w:p>
      <w:pPr>
        <w:numPr>
          <w:ilvl w:val="0"/>
          <w:numId w:val="10"/>
        </w:numPr>
        <w:spacing w:line="440" w:lineRule="exact"/>
        <w:ind w:firstLine="210" w:firstLineChars="100"/>
        <w:rPr>
          <w:rFonts w:ascii="宋体" w:hAnsi="宋体" w:cs="宋体"/>
          <w:szCs w:val="21"/>
        </w:rPr>
      </w:pPr>
      <w:r>
        <w:rPr>
          <w:rFonts w:hint="eastAsia" w:ascii="宋体" w:hAnsi="宋体" w:cs="宋体"/>
          <w:szCs w:val="21"/>
        </w:rPr>
        <w:t>投标文件；</w:t>
      </w:r>
    </w:p>
    <w:p>
      <w:pPr>
        <w:numPr>
          <w:ilvl w:val="0"/>
          <w:numId w:val="10"/>
        </w:numPr>
        <w:spacing w:line="440" w:lineRule="exact"/>
        <w:ind w:firstLine="210" w:firstLineChars="100"/>
        <w:rPr>
          <w:rFonts w:ascii="宋体" w:hAnsi="宋体" w:cs="宋体"/>
          <w:szCs w:val="21"/>
        </w:rPr>
      </w:pPr>
      <w:r>
        <w:rPr>
          <w:rFonts w:hint="eastAsia" w:ascii="宋体" w:hAnsi="宋体" w:cs="宋体"/>
          <w:szCs w:val="21"/>
        </w:rPr>
        <w:t>中标通知书；</w:t>
      </w:r>
    </w:p>
    <w:p>
      <w:pPr>
        <w:spacing w:line="440" w:lineRule="exact"/>
        <w:ind w:left="210" w:leftChars="100"/>
        <w:rPr>
          <w:rFonts w:ascii="宋体" w:hAnsi="宋体" w:cs="宋体"/>
          <w:szCs w:val="21"/>
        </w:rPr>
      </w:pPr>
      <w:r>
        <w:rPr>
          <w:rFonts w:hint="eastAsia" w:ascii="宋体" w:hAnsi="宋体" w:cs="宋体"/>
          <w:szCs w:val="21"/>
        </w:rPr>
        <w:t>（4）经双方确认进入合同的其它文件、补充条款或说明。</w:t>
      </w:r>
    </w:p>
    <w:p>
      <w:pPr>
        <w:spacing w:line="440" w:lineRule="exact"/>
        <w:ind w:firstLine="420" w:firstLineChars="200"/>
        <w:rPr>
          <w:rFonts w:ascii="宋体" w:hAnsi="宋体" w:cs="宋体"/>
          <w:szCs w:val="21"/>
        </w:rPr>
      </w:pPr>
      <w:r>
        <w:rPr>
          <w:rFonts w:hint="eastAsia" w:ascii="宋体" w:hAnsi="宋体" w:cs="宋体"/>
          <w:szCs w:val="21"/>
        </w:rPr>
        <w:t>2、采购标的、数量、质量要求</w:t>
      </w:r>
    </w:p>
    <w:p>
      <w:pPr>
        <w:spacing w:line="440" w:lineRule="exact"/>
        <w:ind w:firstLine="420" w:firstLineChars="200"/>
        <w:rPr>
          <w:rFonts w:ascii="宋体" w:hAnsi="宋体" w:cs="宋体"/>
          <w:szCs w:val="21"/>
        </w:rPr>
      </w:pPr>
      <w:r>
        <w:rPr>
          <w:rFonts w:hint="eastAsia" w:ascii="宋体" w:hAnsi="宋体" w:cs="宋体"/>
          <w:szCs w:val="21"/>
        </w:rPr>
        <w:t>3、合同及付款方式</w:t>
      </w:r>
    </w:p>
    <w:p>
      <w:pPr>
        <w:spacing w:line="348" w:lineRule="auto"/>
        <w:ind w:firstLine="420" w:firstLineChars="200"/>
        <w:rPr>
          <w:rFonts w:ascii="宋体" w:hAnsi="宋体" w:cs="宋体"/>
          <w:szCs w:val="21"/>
        </w:rPr>
      </w:pPr>
      <w:r>
        <w:rPr>
          <w:rFonts w:hint="eastAsia" w:ascii="宋体" w:hAnsi="宋体" w:cs="宋体"/>
          <w:szCs w:val="21"/>
        </w:rPr>
        <w:t xml:space="preserve">3.1本项目采用总价合同，合同总价为 </w:t>
      </w:r>
      <w:r>
        <w:rPr>
          <w:rFonts w:hint="eastAsia" w:ascii="宋体" w:hAnsi="宋体" w:cs="宋体"/>
          <w:szCs w:val="21"/>
          <w:u w:val="single"/>
        </w:rPr>
        <w:t xml:space="preserve">              </w:t>
      </w:r>
      <w:r>
        <w:rPr>
          <w:rFonts w:hint="eastAsia" w:ascii="宋体" w:hAnsi="宋体" w:cs="宋体"/>
          <w:szCs w:val="21"/>
        </w:rPr>
        <w:t>元人民币。</w:t>
      </w:r>
    </w:p>
    <w:p>
      <w:pPr>
        <w:spacing w:line="440" w:lineRule="exact"/>
        <w:ind w:firstLine="420" w:firstLineChars="200"/>
        <w:jc w:val="left"/>
        <w:rPr>
          <w:rFonts w:ascii="宋体" w:hAnsi="宋体" w:cs="宋体"/>
          <w:b/>
          <w:bCs/>
          <w:szCs w:val="21"/>
        </w:rPr>
      </w:pPr>
      <w:r>
        <w:rPr>
          <w:rFonts w:hint="eastAsia" w:ascii="宋体" w:hAnsi="宋体" w:cs="宋体"/>
          <w:szCs w:val="21"/>
        </w:rPr>
        <w:t>3.2付款方式</w:t>
      </w:r>
      <w:r>
        <w:rPr>
          <w:rFonts w:hint="eastAsia" w:ascii="宋体" w:hAnsi="宋体" w:cs="宋体"/>
          <w:b/>
          <w:bCs/>
          <w:szCs w:val="21"/>
        </w:rPr>
        <w:t>：供货安装调试及验收合格后付至合同价款的95%，剩余5%作为质保金，待质保期（两年）满后一次性付清。</w:t>
      </w:r>
    </w:p>
    <w:p>
      <w:pPr>
        <w:spacing w:line="440" w:lineRule="exact"/>
        <w:ind w:firstLine="420" w:firstLineChars="200"/>
        <w:jc w:val="left"/>
        <w:rPr>
          <w:rFonts w:ascii="宋体" w:hAnsi="宋体" w:cs="宋体"/>
          <w:b/>
          <w:bCs/>
          <w:szCs w:val="21"/>
        </w:rPr>
      </w:pPr>
      <w:r>
        <w:rPr>
          <w:rFonts w:hint="eastAsia" w:ascii="宋体" w:hAnsi="宋体" w:cs="宋体"/>
          <w:szCs w:val="21"/>
        </w:rPr>
        <w:t>4、合同供货期限：</w:t>
      </w:r>
      <w:r>
        <w:rPr>
          <w:rFonts w:hint="eastAsia" w:ascii="宋体" w:hAnsi="宋体" w:cs="宋体"/>
          <w:b/>
          <w:bCs/>
          <w:szCs w:val="21"/>
        </w:rPr>
        <w:t>自合同签订之日起</w:t>
      </w:r>
      <w:r>
        <w:rPr>
          <w:rFonts w:hint="eastAsia" w:ascii="宋体" w:hAnsi="宋体" w:cs="宋体"/>
          <w:b/>
          <w:bCs/>
          <w:szCs w:val="21"/>
          <w:u w:val="single"/>
        </w:rPr>
        <w:t xml:space="preserve">    </w:t>
      </w:r>
      <w:r>
        <w:rPr>
          <w:rFonts w:hint="eastAsia" w:ascii="宋体" w:hAnsi="宋体" w:cs="宋体"/>
          <w:b/>
          <w:bCs/>
          <w:szCs w:val="21"/>
        </w:rPr>
        <w:t xml:space="preserve">个日历天完成设备供货、安装、调试及验收。 </w:t>
      </w:r>
    </w:p>
    <w:p>
      <w:pPr>
        <w:spacing w:line="440" w:lineRule="exact"/>
        <w:ind w:left="416" w:leftChars="198"/>
        <w:rPr>
          <w:rFonts w:ascii="宋体" w:hAnsi="宋体" w:cs="宋体"/>
          <w:szCs w:val="21"/>
        </w:rPr>
      </w:pPr>
      <w:r>
        <w:rPr>
          <w:rFonts w:hint="eastAsia" w:ascii="宋体" w:hAnsi="宋体" w:cs="宋体"/>
          <w:szCs w:val="21"/>
        </w:rPr>
        <w:t>5、供货地点：货物运至招标人指定地点。</w:t>
      </w:r>
    </w:p>
    <w:p>
      <w:pPr>
        <w:spacing w:line="440" w:lineRule="exact"/>
        <w:ind w:left="420" w:leftChars="200"/>
        <w:rPr>
          <w:rFonts w:ascii="宋体" w:hAnsi="宋体" w:cs="宋体"/>
          <w:b/>
          <w:bCs/>
          <w:szCs w:val="21"/>
        </w:rPr>
      </w:pPr>
      <w:r>
        <w:rPr>
          <w:rFonts w:hint="eastAsia" w:ascii="宋体" w:hAnsi="宋体" w:cs="宋体"/>
          <w:szCs w:val="21"/>
        </w:rPr>
        <w:t>6、验收要求及违约责任：</w:t>
      </w:r>
    </w:p>
    <w:p>
      <w:pPr>
        <w:spacing w:line="440" w:lineRule="exact"/>
        <w:ind w:firstLine="420" w:firstLineChars="200"/>
        <w:rPr>
          <w:rFonts w:ascii="宋体" w:hAnsi="宋体" w:cs="宋体"/>
          <w:szCs w:val="21"/>
        </w:rPr>
      </w:pPr>
      <w:r>
        <w:rPr>
          <w:rFonts w:hint="eastAsia" w:ascii="宋体" w:hAnsi="宋体" w:cs="宋体"/>
          <w:szCs w:val="21"/>
        </w:rPr>
        <w:t>7、</w:t>
      </w:r>
      <w:r>
        <w:rPr>
          <w:rFonts w:hint="eastAsia" w:ascii="宋体" w:cs="宋体"/>
          <w:szCs w:val="21"/>
        </w:rPr>
        <w:t>违约责任及解决争议方法</w:t>
      </w:r>
    </w:p>
    <w:p>
      <w:pPr>
        <w:spacing w:line="440" w:lineRule="exact"/>
        <w:ind w:firstLine="420" w:firstLineChars="200"/>
        <w:rPr>
          <w:rFonts w:ascii="宋体" w:hAnsi="宋体" w:cs="宋体"/>
          <w:szCs w:val="21"/>
        </w:rPr>
      </w:pPr>
      <w:r>
        <w:rPr>
          <w:rFonts w:hint="eastAsia" w:ascii="宋体" w:hAnsi="宋体" w:cs="宋体"/>
          <w:szCs w:val="21"/>
        </w:rPr>
        <w:t>8、合同的生效</w:t>
      </w:r>
    </w:p>
    <w:p>
      <w:pPr>
        <w:pStyle w:val="13"/>
        <w:spacing w:after="0" w:line="440" w:lineRule="exact"/>
        <w:ind w:left="0" w:leftChars="0" w:firstLine="420" w:firstLineChars="200"/>
        <w:rPr>
          <w:rFonts w:ascii="宋体" w:hAnsi="宋体" w:cs="宋体"/>
          <w:kern w:val="0"/>
          <w:szCs w:val="21"/>
          <w:u w:color="000000"/>
        </w:rPr>
      </w:pPr>
      <w:r>
        <w:rPr>
          <w:rFonts w:hint="eastAsia" w:ascii="宋体" w:hAnsi="宋体" w:cs="宋体"/>
          <w:kern w:val="0"/>
          <w:szCs w:val="21"/>
          <w:u w:color="000000"/>
        </w:rPr>
        <w:t>合同经双方授权代表签署，买卖双方加盖印章之后生效。</w:t>
      </w:r>
    </w:p>
    <w:p>
      <w:pPr>
        <w:pStyle w:val="13"/>
        <w:spacing w:after="0" w:line="440" w:lineRule="exact"/>
        <w:ind w:left="0" w:leftChars="0" w:firstLine="420" w:firstLineChars="200"/>
        <w:rPr>
          <w:rFonts w:ascii="宋体" w:hAnsi="宋体" w:cs="宋体"/>
          <w:kern w:val="0"/>
          <w:szCs w:val="21"/>
          <w:u w:color="000000"/>
        </w:rPr>
      </w:pPr>
      <w:r>
        <w:rPr>
          <w:rFonts w:hint="eastAsia" w:ascii="宋体" w:hAnsi="宋体" w:cs="宋体"/>
          <w:kern w:val="0"/>
          <w:szCs w:val="21"/>
          <w:u w:color="000000"/>
        </w:rPr>
        <w:t>本合同一式     份，双方各执     份。</w:t>
      </w:r>
    </w:p>
    <w:p>
      <w:pPr>
        <w:pStyle w:val="13"/>
        <w:spacing w:after="0" w:line="440" w:lineRule="exact"/>
        <w:ind w:left="0" w:leftChars="0" w:firstLine="420" w:firstLineChars="200"/>
        <w:rPr>
          <w:rFonts w:ascii="宋体" w:hAnsi="宋体" w:cs="宋体"/>
          <w:kern w:val="0"/>
          <w:szCs w:val="21"/>
          <w:u w:color="000000"/>
        </w:rPr>
      </w:pPr>
      <w:r>
        <w:rPr>
          <w:rFonts w:hint="eastAsia" w:ascii="宋体" w:hAnsi="宋体" w:cs="宋体"/>
          <w:kern w:val="0"/>
          <w:szCs w:val="21"/>
          <w:u w:color="000000"/>
        </w:rPr>
        <w:t>买  方：                          卖  方：</w:t>
      </w:r>
    </w:p>
    <w:p>
      <w:pPr>
        <w:pStyle w:val="13"/>
        <w:spacing w:after="0" w:line="440" w:lineRule="exact"/>
        <w:ind w:left="0" w:leftChars="0" w:firstLine="420" w:firstLineChars="200"/>
        <w:rPr>
          <w:rFonts w:ascii="宋体" w:hAnsi="宋体" w:cs="宋体"/>
          <w:kern w:val="0"/>
          <w:szCs w:val="21"/>
          <w:u w:color="000000"/>
        </w:rPr>
      </w:pPr>
      <w:r>
        <w:rPr>
          <w:rFonts w:hint="eastAsia" w:ascii="宋体" w:hAnsi="宋体" w:cs="宋体"/>
          <w:kern w:val="0"/>
          <w:szCs w:val="21"/>
          <w:u w:color="000000"/>
        </w:rPr>
        <w:t>名  称：（盖章）                   名  称：（盖章）</w:t>
      </w:r>
    </w:p>
    <w:p>
      <w:pPr>
        <w:pStyle w:val="13"/>
        <w:spacing w:after="0" w:line="440" w:lineRule="exact"/>
        <w:ind w:left="0" w:leftChars="0" w:firstLine="420" w:firstLineChars="200"/>
        <w:rPr>
          <w:rFonts w:ascii="宋体" w:hAnsi="宋体" w:cs="宋体"/>
          <w:kern w:val="0"/>
          <w:szCs w:val="21"/>
          <w:u w:color="000000"/>
        </w:rPr>
      </w:pPr>
      <w:r>
        <w:rPr>
          <w:rFonts w:hint="eastAsia" w:ascii="宋体" w:hAnsi="宋体" w:cs="宋体"/>
          <w:kern w:val="0"/>
          <w:szCs w:val="21"/>
          <w:u w:color="000000"/>
        </w:rPr>
        <w:t>法定代表人（或委托代理人）：       法定代表人（或委托代理人）：</w:t>
      </w:r>
    </w:p>
    <w:p>
      <w:pPr>
        <w:pStyle w:val="13"/>
        <w:spacing w:after="0" w:line="440" w:lineRule="exact"/>
        <w:ind w:left="0" w:leftChars="0" w:firstLine="420" w:firstLineChars="200"/>
        <w:rPr>
          <w:rFonts w:ascii="宋体" w:hAnsi="宋体" w:cs="宋体"/>
          <w:kern w:val="0"/>
          <w:szCs w:val="21"/>
          <w:u w:color="000000"/>
        </w:rPr>
      </w:pPr>
      <w:r>
        <w:rPr>
          <w:rFonts w:hint="eastAsia" w:ascii="宋体" w:hAnsi="宋体" w:cs="宋体"/>
          <w:kern w:val="0"/>
          <w:szCs w:val="21"/>
          <w:u w:color="000000"/>
        </w:rPr>
        <w:t>（签字）                        （签字）</w:t>
      </w:r>
    </w:p>
    <w:p>
      <w:pPr>
        <w:pStyle w:val="13"/>
        <w:spacing w:after="0" w:line="440" w:lineRule="exact"/>
        <w:ind w:left="0" w:leftChars="0" w:firstLine="420" w:firstLineChars="200"/>
        <w:rPr>
          <w:rFonts w:ascii="宋体" w:hAnsi="宋体" w:cs="宋体"/>
          <w:kern w:val="0"/>
          <w:szCs w:val="21"/>
          <w:u w:color="000000"/>
        </w:rPr>
      </w:pPr>
      <w:r>
        <w:rPr>
          <w:rFonts w:hint="eastAsia" w:ascii="宋体" w:hAnsi="宋体" w:cs="宋体"/>
          <w:kern w:val="0"/>
          <w:szCs w:val="21"/>
          <w:u w:color="000000"/>
        </w:rPr>
        <w:t>地    址：                        地    址：</w:t>
      </w:r>
    </w:p>
    <w:p>
      <w:pPr>
        <w:pStyle w:val="13"/>
        <w:spacing w:after="0" w:line="440" w:lineRule="exact"/>
        <w:ind w:left="0" w:leftChars="0" w:firstLine="420" w:firstLineChars="200"/>
        <w:rPr>
          <w:rFonts w:ascii="宋体" w:hAnsi="宋体" w:cs="宋体"/>
          <w:kern w:val="0"/>
          <w:szCs w:val="21"/>
          <w:u w:color="000000"/>
        </w:rPr>
      </w:pPr>
      <w:r>
        <w:rPr>
          <w:rFonts w:hint="eastAsia" w:ascii="宋体" w:hAnsi="宋体" w:cs="宋体"/>
          <w:kern w:val="0"/>
          <w:szCs w:val="21"/>
          <w:u w:color="000000"/>
        </w:rPr>
        <w:t>邮政编码：                        邮政编码：</w:t>
      </w:r>
    </w:p>
    <w:p>
      <w:pPr>
        <w:pStyle w:val="13"/>
        <w:spacing w:after="0" w:line="440" w:lineRule="exact"/>
        <w:ind w:left="0" w:leftChars="0" w:firstLine="420" w:firstLineChars="200"/>
        <w:rPr>
          <w:rFonts w:ascii="宋体" w:hAnsi="宋体" w:cs="宋体"/>
          <w:kern w:val="0"/>
          <w:szCs w:val="21"/>
          <w:u w:color="000000"/>
        </w:rPr>
      </w:pPr>
      <w:r>
        <w:rPr>
          <w:rFonts w:hint="eastAsia" w:ascii="宋体" w:hAnsi="宋体" w:cs="宋体"/>
          <w:kern w:val="0"/>
          <w:szCs w:val="21"/>
          <w:u w:color="000000"/>
        </w:rPr>
        <w:t>电    话：                        电    话：</w:t>
      </w:r>
    </w:p>
    <w:p>
      <w:pPr>
        <w:pStyle w:val="13"/>
        <w:spacing w:after="0" w:line="440" w:lineRule="exact"/>
        <w:ind w:left="0" w:leftChars="0" w:firstLine="420" w:firstLineChars="200"/>
        <w:rPr>
          <w:rFonts w:ascii="宋体" w:hAnsi="宋体" w:cs="宋体"/>
          <w:kern w:val="0"/>
          <w:szCs w:val="21"/>
          <w:u w:color="000000"/>
        </w:rPr>
      </w:pPr>
      <w:r>
        <w:rPr>
          <w:rFonts w:hint="eastAsia" w:ascii="宋体" w:hAnsi="宋体" w:cs="宋体"/>
          <w:kern w:val="0"/>
          <w:szCs w:val="21"/>
          <w:u w:color="000000"/>
        </w:rPr>
        <w:t>开户银行：                        开户银行：</w:t>
      </w:r>
    </w:p>
    <w:p>
      <w:pPr>
        <w:pStyle w:val="13"/>
        <w:spacing w:after="0" w:line="440" w:lineRule="exact"/>
        <w:ind w:left="0" w:leftChars="0" w:firstLine="420" w:firstLineChars="200"/>
        <w:rPr>
          <w:rFonts w:ascii="宋体" w:hAnsi="宋体" w:cs="宋体"/>
          <w:b/>
          <w:sz w:val="30"/>
          <w:szCs w:val="30"/>
        </w:rPr>
      </w:pPr>
      <w:r>
        <w:rPr>
          <w:rFonts w:hint="eastAsia" w:ascii="宋体" w:hAnsi="宋体" w:cs="宋体"/>
          <w:kern w:val="0"/>
          <w:szCs w:val="21"/>
          <w:u w:color="000000"/>
        </w:rPr>
        <w:t>帐    号：                        帐    号：</w:t>
      </w:r>
    </w:p>
    <w:p>
      <w:r>
        <w:rPr>
          <w:rFonts w:hint="eastAsia"/>
        </w:rPr>
        <w:br w:type="page"/>
      </w:r>
    </w:p>
    <w:p>
      <w:pPr>
        <w:pStyle w:val="3"/>
        <w:numPr>
          <w:ilvl w:val="0"/>
          <w:numId w:val="9"/>
        </w:numPr>
        <w:ind w:left="1260" w:hanging="420"/>
        <w:jc w:val="center"/>
        <w:rPr>
          <w:b/>
          <w:bCs/>
          <w:szCs w:val="24"/>
        </w:rPr>
      </w:pPr>
      <w:bookmarkStart w:id="78" w:name="_Toc4456"/>
      <w:bookmarkStart w:id="79" w:name="_Toc16580"/>
      <w:bookmarkStart w:id="80" w:name="_Toc8755"/>
      <w:r>
        <w:rPr>
          <w:rFonts w:hint="eastAsia"/>
          <w:b/>
          <w:bCs/>
          <w:szCs w:val="24"/>
        </w:rPr>
        <w:t>合同条款</w:t>
      </w:r>
      <w:bookmarkEnd w:id="69"/>
      <w:bookmarkEnd w:id="70"/>
      <w:bookmarkEnd w:id="71"/>
      <w:bookmarkEnd w:id="72"/>
      <w:bookmarkEnd w:id="73"/>
      <w:bookmarkEnd w:id="74"/>
      <w:bookmarkEnd w:id="75"/>
      <w:bookmarkEnd w:id="76"/>
      <w:bookmarkEnd w:id="77"/>
      <w:bookmarkEnd w:id="78"/>
      <w:bookmarkEnd w:id="79"/>
      <w:bookmarkEnd w:id="80"/>
    </w:p>
    <w:p>
      <w:pPr>
        <w:spacing w:line="440" w:lineRule="exact"/>
        <w:rPr>
          <w:rFonts w:ascii="宋体" w:hAnsi="宋体" w:cs="宋体"/>
          <w:b/>
          <w:szCs w:val="21"/>
        </w:rPr>
      </w:pPr>
      <w:r>
        <w:rPr>
          <w:rFonts w:hint="eastAsia" w:ascii="宋体" w:hAnsi="宋体" w:cs="宋体"/>
          <w:b/>
          <w:szCs w:val="21"/>
        </w:rPr>
        <w:t>一.  合同文件</w:t>
      </w:r>
    </w:p>
    <w:p>
      <w:pPr>
        <w:spacing w:line="440" w:lineRule="exact"/>
        <w:rPr>
          <w:rFonts w:ascii="宋体" w:hAnsi="宋体" w:cs="宋体"/>
          <w:szCs w:val="21"/>
        </w:rPr>
      </w:pPr>
      <w:r>
        <w:rPr>
          <w:rFonts w:hint="eastAsia" w:ascii="宋体" w:hAnsi="宋体" w:cs="宋体"/>
          <w:szCs w:val="21"/>
        </w:rPr>
        <w:t>1、合同文件适用法律</w:t>
      </w:r>
    </w:p>
    <w:p>
      <w:pPr>
        <w:spacing w:line="440" w:lineRule="exact"/>
        <w:rPr>
          <w:rFonts w:ascii="宋体" w:hAnsi="宋体" w:cs="宋体"/>
          <w:szCs w:val="21"/>
        </w:rPr>
      </w:pPr>
      <w:r>
        <w:rPr>
          <w:rFonts w:hint="eastAsia" w:ascii="宋体" w:hAnsi="宋体" w:cs="宋体"/>
          <w:szCs w:val="21"/>
        </w:rPr>
        <w:t>适用于合同文件的法律是中华人民共和国现行法律、法规及招标人所在地的地方性法规。</w:t>
      </w:r>
    </w:p>
    <w:p>
      <w:pPr>
        <w:spacing w:line="440" w:lineRule="exact"/>
        <w:rPr>
          <w:rFonts w:ascii="宋体" w:hAnsi="宋体" w:cs="宋体"/>
          <w:szCs w:val="21"/>
        </w:rPr>
      </w:pPr>
      <w:r>
        <w:rPr>
          <w:rFonts w:hint="eastAsia" w:ascii="宋体" w:hAnsi="宋体" w:cs="宋体"/>
          <w:szCs w:val="21"/>
        </w:rPr>
        <w:t>2、合同文件组成和解释顺序</w:t>
      </w:r>
    </w:p>
    <w:p>
      <w:pPr>
        <w:spacing w:line="440" w:lineRule="exact"/>
        <w:rPr>
          <w:rFonts w:ascii="宋体" w:hAnsi="宋体" w:cs="宋体"/>
          <w:szCs w:val="21"/>
        </w:rPr>
      </w:pPr>
      <w:r>
        <w:rPr>
          <w:rFonts w:hint="eastAsia" w:ascii="宋体" w:hAnsi="宋体" w:cs="宋体"/>
          <w:szCs w:val="21"/>
        </w:rPr>
        <w:t>(1)合同文件的组成和解释顺序如下：</w:t>
      </w:r>
    </w:p>
    <w:p>
      <w:pPr>
        <w:spacing w:line="440" w:lineRule="exact"/>
        <w:rPr>
          <w:rFonts w:ascii="宋体" w:hAnsi="宋体" w:cs="宋体"/>
          <w:szCs w:val="21"/>
        </w:rPr>
      </w:pPr>
      <w:r>
        <w:rPr>
          <w:rFonts w:hint="eastAsia" w:ascii="宋体" w:hAnsi="宋体" w:cs="宋体"/>
          <w:szCs w:val="21"/>
        </w:rPr>
        <w:t>&lt;1&gt;合同的主要条款；</w:t>
      </w:r>
    </w:p>
    <w:p>
      <w:pPr>
        <w:spacing w:line="440" w:lineRule="exact"/>
        <w:rPr>
          <w:rFonts w:ascii="宋体" w:hAnsi="宋体" w:cs="宋体"/>
          <w:szCs w:val="21"/>
        </w:rPr>
      </w:pPr>
      <w:r>
        <w:rPr>
          <w:rFonts w:hint="eastAsia" w:ascii="宋体" w:hAnsi="宋体" w:cs="宋体"/>
          <w:szCs w:val="21"/>
        </w:rPr>
        <w:t>&lt;2&gt;合同的一般性条款；</w:t>
      </w:r>
    </w:p>
    <w:p>
      <w:pPr>
        <w:spacing w:line="440" w:lineRule="exact"/>
        <w:rPr>
          <w:rFonts w:ascii="宋体" w:hAnsi="宋体" w:cs="宋体"/>
          <w:szCs w:val="21"/>
        </w:rPr>
      </w:pPr>
      <w:r>
        <w:rPr>
          <w:rFonts w:hint="eastAsia" w:ascii="宋体" w:hAnsi="宋体" w:cs="宋体"/>
          <w:szCs w:val="21"/>
        </w:rPr>
        <w:t>&lt;3&gt;洽商、变更等明确双方权利义务的纪要、协议；</w:t>
      </w:r>
    </w:p>
    <w:p>
      <w:pPr>
        <w:spacing w:line="440" w:lineRule="exact"/>
        <w:rPr>
          <w:rFonts w:ascii="宋体" w:hAnsi="宋体" w:cs="宋体"/>
          <w:szCs w:val="21"/>
        </w:rPr>
      </w:pPr>
      <w:r>
        <w:rPr>
          <w:rFonts w:hint="eastAsia" w:ascii="宋体" w:hAnsi="宋体" w:cs="宋体"/>
          <w:szCs w:val="21"/>
        </w:rPr>
        <w:t>&lt;4&gt;中标通知书、投标文件和招标文件；</w:t>
      </w:r>
    </w:p>
    <w:p>
      <w:pPr>
        <w:spacing w:line="440" w:lineRule="exact"/>
        <w:rPr>
          <w:rFonts w:ascii="宋体" w:hAnsi="宋体" w:cs="宋体"/>
          <w:szCs w:val="21"/>
        </w:rPr>
      </w:pPr>
      <w:r>
        <w:rPr>
          <w:rFonts w:hint="eastAsia" w:ascii="宋体" w:hAnsi="宋体" w:cs="宋体"/>
          <w:szCs w:val="21"/>
        </w:rPr>
        <w:t>&lt;5&gt;有关图纸、标准、规范和其它有关技术资料、技术要求。</w:t>
      </w:r>
    </w:p>
    <w:p>
      <w:pPr>
        <w:spacing w:line="440" w:lineRule="exact"/>
        <w:rPr>
          <w:rFonts w:ascii="宋体" w:hAnsi="宋体" w:cs="宋体"/>
          <w:szCs w:val="21"/>
        </w:rPr>
      </w:pPr>
      <w:r>
        <w:rPr>
          <w:rFonts w:hint="eastAsia" w:ascii="宋体" w:hAnsi="宋体" w:cs="宋体"/>
          <w:szCs w:val="21"/>
        </w:rPr>
        <w:t>&lt;6&gt;合同的主要条款的效力优于合同的一般性条款的效力。</w:t>
      </w:r>
    </w:p>
    <w:p>
      <w:pPr>
        <w:spacing w:line="440" w:lineRule="exact"/>
        <w:rPr>
          <w:rFonts w:ascii="宋体" w:hAnsi="宋体" w:cs="宋体"/>
          <w:szCs w:val="21"/>
        </w:rPr>
      </w:pPr>
      <w:r>
        <w:rPr>
          <w:rFonts w:hint="eastAsia" w:ascii="宋体" w:hAnsi="宋体" w:cs="宋体"/>
          <w:szCs w:val="21"/>
        </w:rPr>
        <w:t>3、合同文件使用文字</w:t>
      </w:r>
    </w:p>
    <w:p>
      <w:pPr>
        <w:pStyle w:val="11"/>
        <w:spacing w:line="440" w:lineRule="exact"/>
        <w:ind w:firstLine="0"/>
        <w:rPr>
          <w:rFonts w:ascii="宋体" w:hAnsi="宋体" w:cs="宋体"/>
          <w:sz w:val="21"/>
          <w:szCs w:val="21"/>
          <w:u w:color="000000"/>
        </w:rPr>
      </w:pPr>
      <w:r>
        <w:rPr>
          <w:rFonts w:hint="eastAsia" w:ascii="宋体" w:hAnsi="宋体" w:cs="宋体"/>
          <w:sz w:val="21"/>
          <w:szCs w:val="21"/>
          <w:u w:color="000000"/>
        </w:rPr>
        <w:t>(1)合同文件使用中文书写、解释和说明。</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 xml:space="preserve">(2)合同文件使用技术性条款约定的为国家标准和规范；国家没有相应标准、规范时，可使用行业标准、规范。非标货物应按约定的技术性条款的标准和规范。 </w:t>
      </w:r>
    </w:p>
    <w:p>
      <w:pPr>
        <w:spacing w:line="440" w:lineRule="exact"/>
        <w:rPr>
          <w:rFonts w:ascii="宋体" w:hAnsi="宋体" w:cs="宋体"/>
          <w:b/>
          <w:szCs w:val="21"/>
        </w:rPr>
      </w:pPr>
      <w:r>
        <w:rPr>
          <w:rFonts w:hint="eastAsia" w:ascii="宋体" w:hAnsi="宋体" w:cs="宋体"/>
          <w:b/>
          <w:szCs w:val="21"/>
        </w:rPr>
        <w:t>二.  标的物的一般条款</w:t>
      </w:r>
    </w:p>
    <w:p>
      <w:pPr>
        <w:spacing w:line="440" w:lineRule="exact"/>
        <w:rPr>
          <w:rFonts w:ascii="宋体" w:hAnsi="宋体" w:cs="宋体"/>
          <w:szCs w:val="21"/>
        </w:rPr>
      </w:pPr>
      <w:r>
        <w:rPr>
          <w:rFonts w:hint="eastAsia" w:ascii="宋体" w:hAnsi="宋体" w:cs="宋体"/>
          <w:szCs w:val="21"/>
        </w:rPr>
        <w:t>4、完整物权</w:t>
      </w:r>
    </w:p>
    <w:p>
      <w:pPr>
        <w:tabs>
          <w:tab w:val="left" w:pos="660"/>
        </w:tabs>
        <w:spacing w:line="440" w:lineRule="exact"/>
        <w:rPr>
          <w:rFonts w:ascii="宋体" w:hAnsi="宋体" w:cs="宋体"/>
          <w:szCs w:val="21"/>
        </w:rPr>
      </w:pPr>
      <w:r>
        <w:rPr>
          <w:rFonts w:hint="eastAsia" w:ascii="宋体" w:hAnsi="宋体" w:cs="宋体"/>
          <w:szCs w:val="21"/>
        </w:rPr>
        <w:t>对于出卖的标的物，卖方应当拥有完整物权，并且卖方负有保证第三人不得向买方主张任何权利（包括知识产权）的义务。</w:t>
      </w:r>
    </w:p>
    <w:p>
      <w:pPr>
        <w:spacing w:line="440" w:lineRule="exact"/>
        <w:rPr>
          <w:rFonts w:ascii="宋体" w:hAnsi="宋体" w:cs="宋体"/>
          <w:szCs w:val="21"/>
        </w:rPr>
      </w:pPr>
      <w:r>
        <w:rPr>
          <w:rFonts w:hint="eastAsia" w:ascii="宋体" w:hAnsi="宋体" w:cs="宋体"/>
          <w:szCs w:val="21"/>
        </w:rPr>
        <w:t>5、质量保证</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11"/>
        <w:tabs>
          <w:tab w:val="left" w:pos="900"/>
        </w:tabs>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pacing w:line="440" w:lineRule="exact"/>
        <w:rPr>
          <w:rFonts w:ascii="宋体" w:hAnsi="宋体" w:cs="宋体"/>
          <w:szCs w:val="21"/>
        </w:rPr>
      </w:pPr>
      <w:r>
        <w:rPr>
          <w:rFonts w:hint="eastAsia" w:ascii="宋体" w:hAnsi="宋体" w:cs="宋体"/>
          <w:szCs w:val="21"/>
        </w:rPr>
        <w:t>6、包装</w:t>
      </w:r>
    </w:p>
    <w:p>
      <w:pPr>
        <w:pStyle w:val="11"/>
        <w:tabs>
          <w:tab w:val="left" w:pos="900"/>
        </w:tabs>
        <w:spacing w:line="440" w:lineRule="exact"/>
        <w:ind w:firstLine="0"/>
        <w:rPr>
          <w:rFonts w:ascii="宋体" w:hAnsi="宋体" w:cs="宋体"/>
          <w:sz w:val="21"/>
          <w:szCs w:val="21"/>
          <w:u w:color="000000"/>
        </w:rPr>
      </w:pPr>
      <w:r>
        <w:rPr>
          <w:rFonts w:hint="eastAsia" w:ascii="宋体" w:hAnsi="宋体" w:cs="宋体"/>
          <w:sz w:val="21"/>
          <w:szCs w:val="21"/>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440" w:lineRule="exact"/>
        <w:rPr>
          <w:rFonts w:ascii="宋体" w:hAnsi="宋体" w:cs="宋体"/>
          <w:szCs w:val="21"/>
        </w:rPr>
      </w:pPr>
      <w:r>
        <w:rPr>
          <w:rFonts w:hint="eastAsia" w:ascii="宋体" w:hAnsi="宋体" w:cs="宋体"/>
          <w:szCs w:val="21"/>
        </w:rPr>
        <w:t>7、伴随服务</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(1)卖方除应履行按期按量交付合格标的物的义务之外，还应提供下列服务：</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&lt;1&gt;标的物的现场安装或指导安装、启动、调试、监督（如果必须安装、调试的话）；</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&lt;2&gt;提供标的物组装和一般维修所必须的工具；</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&lt;3&gt;在合同规定的期限内对所提供标的物实行运行监督、维修服务的前提条件是该服务并不能免除卖方在质量保证期内所承担的义务；</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&lt;4&gt;对买方技术人员的技术指导或培训。</w:t>
      </w:r>
    </w:p>
    <w:p>
      <w:pPr>
        <w:pStyle w:val="11"/>
        <w:numPr>
          <w:ilvl w:val="0"/>
          <w:numId w:val="11"/>
        </w:numPr>
        <w:overflowPunct w:val="0"/>
        <w:spacing w:line="440" w:lineRule="exact"/>
        <w:ind w:firstLine="0"/>
      </w:pPr>
      <w:r>
        <w:rPr>
          <w:rFonts w:hint="eastAsia" w:ascii="宋体" w:hAnsi="宋体" w:cs="宋体"/>
          <w:sz w:val="21"/>
          <w:szCs w:val="21"/>
          <w:u w:color="000000"/>
        </w:rPr>
        <w:t>除合同另有规定之外，伴随服务的费用均已含在合同价款中，买方不再另行进行支付。</w:t>
      </w:r>
    </w:p>
    <w:p>
      <w:pPr>
        <w:spacing w:line="440" w:lineRule="exact"/>
        <w:rPr>
          <w:rFonts w:ascii="宋体" w:hAnsi="宋体" w:cs="宋体"/>
          <w:b/>
          <w:szCs w:val="21"/>
        </w:rPr>
      </w:pPr>
      <w:r>
        <w:rPr>
          <w:rFonts w:hint="eastAsia" w:ascii="宋体" w:hAnsi="宋体" w:cs="宋体"/>
          <w:b/>
          <w:szCs w:val="21"/>
        </w:rPr>
        <w:t>三.  标的物的交付、检验和验收</w:t>
      </w:r>
    </w:p>
    <w:p>
      <w:pPr>
        <w:spacing w:line="440" w:lineRule="exact"/>
        <w:rPr>
          <w:rFonts w:ascii="宋体" w:hAnsi="宋体" w:cs="宋体"/>
          <w:szCs w:val="21"/>
        </w:rPr>
      </w:pPr>
      <w:r>
        <w:rPr>
          <w:rFonts w:hint="eastAsia" w:ascii="宋体" w:hAnsi="宋体" w:cs="宋体"/>
          <w:szCs w:val="21"/>
        </w:rPr>
        <w:t>8、标的物的交付</w:t>
      </w:r>
    </w:p>
    <w:p>
      <w:pPr>
        <w:pStyle w:val="11"/>
        <w:spacing w:line="440" w:lineRule="exact"/>
        <w:ind w:firstLine="0"/>
        <w:rPr>
          <w:rFonts w:ascii="宋体" w:hAnsi="宋体" w:cs="宋体"/>
          <w:sz w:val="21"/>
          <w:szCs w:val="21"/>
          <w:u w:color="000000"/>
        </w:rPr>
      </w:pPr>
      <w:r>
        <w:rPr>
          <w:rFonts w:hint="eastAsia" w:ascii="宋体" w:hAnsi="宋体" w:cs="宋体"/>
          <w:sz w:val="21"/>
          <w:szCs w:val="21"/>
          <w:u w:color="000000"/>
        </w:rPr>
        <w:t>(1)标的物的所有权自标的物交付时转移。</w:t>
      </w:r>
    </w:p>
    <w:p>
      <w:pPr>
        <w:pStyle w:val="11"/>
        <w:spacing w:line="440" w:lineRule="exact"/>
        <w:ind w:firstLine="0"/>
        <w:rPr>
          <w:rFonts w:ascii="宋体" w:hAnsi="宋体" w:cs="宋体"/>
          <w:sz w:val="21"/>
          <w:szCs w:val="21"/>
          <w:u w:color="000000"/>
        </w:rPr>
      </w:pPr>
      <w:r>
        <w:rPr>
          <w:rFonts w:hint="eastAsia" w:ascii="宋体" w:hAnsi="宋体" w:cs="宋体"/>
          <w:sz w:val="21"/>
          <w:szCs w:val="21"/>
          <w:u w:color="000000"/>
        </w:rPr>
        <w:t>(2)卖方应当按照约定的期限和约定的地点交付符合招标文件要求的标的物。</w:t>
      </w:r>
    </w:p>
    <w:p>
      <w:pPr>
        <w:pStyle w:val="11"/>
        <w:spacing w:line="440" w:lineRule="exact"/>
        <w:ind w:firstLine="0"/>
        <w:rPr>
          <w:rFonts w:ascii="宋体" w:hAnsi="宋体" w:cs="宋体"/>
          <w:sz w:val="21"/>
          <w:szCs w:val="21"/>
          <w:u w:color="000000"/>
        </w:rPr>
      </w:pPr>
      <w:r>
        <w:rPr>
          <w:rFonts w:hint="eastAsia" w:ascii="宋体" w:hAnsi="宋体" w:cs="宋体"/>
          <w:sz w:val="21"/>
          <w:szCs w:val="21"/>
          <w:u w:color="000000"/>
        </w:rPr>
        <w:t>(3)卖方应当按照约定或者交易习惯向招标人交付提取标的物单证以外的有关单证和资料。</w:t>
      </w:r>
    </w:p>
    <w:p>
      <w:pPr>
        <w:spacing w:line="440" w:lineRule="exact"/>
        <w:rPr>
          <w:rFonts w:ascii="宋体" w:hAnsi="宋体" w:cs="宋体"/>
          <w:szCs w:val="21"/>
        </w:rPr>
      </w:pPr>
      <w:r>
        <w:rPr>
          <w:rFonts w:hint="eastAsia" w:ascii="宋体" w:hAnsi="宋体" w:cs="宋体"/>
          <w:szCs w:val="21"/>
        </w:rPr>
        <w:t>9、检验和验收</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(2)买方根据合同规定的内容和验收标准进行验收，经检验无误后出具验收合格证明，该证明作为最终付款所需文件的组成部分。</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(3)验收期限自标的物交付之日起三十天内。特殊情况需延长的，双方应在合同条款中约定。</w:t>
      </w:r>
    </w:p>
    <w:p>
      <w:pPr>
        <w:spacing w:line="440" w:lineRule="exact"/>
        <w:rPr>
          <w:rFonts w:ascii="宋体" w:hAnsi="宋体" w:cs="宋体"/>
          <w:b/>
          <w:szCs w:val="21"/>
        </w:rPr>
      </w:pPr>
      <w:r>
        <w:rPr>
          <w:rFonts w:hint="eastAsia" w:ascii="宋体" w:hAnsi="宋体" w:cs="宋体"/>
          <w:b/>
          <w:szCs w:val="21"/>
        </w:rPr>
        <w:t>四. 对标的物提出异议的时间和办法</w:t>
      </w:r>
    </w:p>
    <w:p>
      <w:pPr>
        <w:spacing w:line="440" w:lineRule="exact"/>
        <w:rPr>
          <w:rFonts w:ascii="宋体" w:hAnsi="宋体" w:cs="宋体"/>
          <w:szCs w:val="21"/>
        </w:rPr>
      </w:pPr>
      <w:r>
        <w:rPr>
          <w:rFonts w:hint="eastAsia" w:ascii="宋体" w:hAnsi="宋体" w:cs="宋体"/>
          <w:szCs w:val="21"/>
        </w:rPr>
        <w:t xml:space="preserve">10、对标的物提出异议的时间和办法 </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(1)买方在验收过程中，应当于双方约定的检验期间内将标的物的数量或质量不符合约定的情形及处理方式以书面形式通知卖方。</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(2)如买方在验收期满后既不出具验收合格证明又未提出书面异议的视为卖方所交标的物符合合同规定。</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(3)卖方应在收到买方书面异议后七天内负责处理问题，否则将视为默认买方提出的异议和处理意见。</w:t>
      </w:r>
    </w:p>
    <w:p>
      <w:pPr>
        <w:spacing w:line="440" w:lineRule="exact"/>
        <w:rPr>
          <w:rFonts w:ascii="宋体" w:hAnsi="宋体" w:cs="宋体"/>
          <w:b/>
          <w:szCs w:val="21"/>
        </w:rPr>
      </w:pPr>
      <w:r>
        <w:rPr>
          <w:rFonts w:hint="eastAsia" w:ascii="宋体" w:hAnsi="宋体" w:cs="宋体"/>
          <w:b/>
          <w:szCs w:val="21"/>
        </w:rPr>
        <w:t>五. 合同价款和支付</w:t>
      </w:r>
    </w:p>
    <w:p>
      <w:pPr>
        <w:spacing w:line="440" w:lineRule="exact"/>
        <w:rPr>
          <w:rFonts w:ascii="宋体" w:hAnsi="宋体" w:cs="宋体"/>
          <w:szCs w:val="21"/>
        </w:rPr>
      </w:pPr>
      <w:r>
        <w:rPr>
          <w:rFonts w:hint="eastAsia" w:ascii="宋体" w:hAnsi="宋体" w:cs="宋体"/>
          <w:szCs w:val="21"/>
        </w:rPr>
        <w:t>11、合同价款和支付</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(1)本合同的结算货币为人民币，单位元。</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(2)卖方应按照双方签订的合同规定交货并在合同主要条款规定的期限内持下列单据结算货款：</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&lt;1&gt;合格的销售发票；</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&lt;2&gt;买方盖章签收后的送货回单和验收合格证明。</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(3)买方应按合同主要条款规定的期限和方式付款。</w:t>
      </w:r>
    </w:p>
    <w:p>
      <w:pPr>
        <w:pStyle w:val="11"/>
        <w:tabs>
          <w:tab w:val="left" w:pos="540"/>
        </w:tabs>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(4)根据现行税法对买方征收的与本合同有关的一切税费均由买方承担；根据现行税法对卖方征收的与本合同有关的一切税费均由卖方承担。</w:t>
      </w:r>
    </w:p>
    <w:p>
      <w:pPr>
        <w:spacing w:line="440" w:lineRule="exact"/>
        <w:rPr>
          <w:rFonts w:ascii="宋体" w:hAnsi="宋体" w:cs="宋体"/>
          <w:b/>
          <w:szCs w:val="21"/>
        </w:rPr>
      </w:pPr>
      <w:r>
        <w:rPr>
          <w:rFonts w:hint="eastAsia" w:ascii="宋体" w:hAnsi="宋体" w:cs="宋体"/>
          <w:b/>
          <w:szCs w:val="21"/>
        </w:rPr>
        <w:t>六. 违约责任</w:t>
      </w:r>
    </w:p>
    <w:p>
      <w:pPr>
        <w:spacing w:line="440" w:lineRule="exact"/>
        <w:rPr>
          <w:rFonts w:ascii="宋体" w:hAnsi="宋体" w:cs="宋体"/>
          <w:szCs w:val="21"/>
        </w:rPr>
      </w:pPr>
      <w:r>
        <w:rPr>
          <w:rFonts w:hint="eastAsia" w:ascii="宋体" w:hAnsi="宋体" w:cs="宋体"/>
          <w:szCs w:val="21"/>
        </w:rPr>
        <w:t>12、违约责任</w:t>
      </w:r>
    </w:p>
    <w:p>
      <w:pPr>
        <w:pStyle w:val="11"/>
        <w:spacing w:line="440" w:lineRule="exact"/>
        <w:ind w:firstLine="0"/>
        <w:rPr>
          <w:rFonts w:ascii="宋体" w:hAnsi="宋体" w:cs="宋体"/>
          <w:sz w:val="21"/>
          <w:szCs w:val="21"/>
          <w:u w:color="000000"/>
        </w:rPr>
      </w:pPr>
      <w:r>
        <w:rPr>
          <w:rFonts w:hint="eastAsia" w:ascii="宋体" w:hAnsi="宋体" w:cs="宋体"/>
          <w:sz w:val="21"/>
          <w:szCs w:val="21"/>
          <w:u w:color="000000"/>
        </w:rPr>
        <w:t>合同一方不履行合同义务或者履行合同义务不符合约定的，应当承担继续履行、采取补救措施或者赔偿损失等违约责任。</w:t>
      </w:r>
    </w:p>
    <w:p>
      <w:pPr>
        <w:spacing w:line="440" w:lineRule="exact"/>
        <w:rPr>
          <w:rFonts w:ascii="宋体" w:hAnsi="宋体" w:cs="宋体"/>
          <w:szCs w:val="21"/>
        </w:rPr>
      </w:pPr>
      <w:r>
        <w:rPr>
          <w:rFonts w:hint="eastAsia" w:ascii="宋体" w:hAnsi="宋体" w:cs="宋体"/>
          <w:szCs w:val="21"/>
        </w:rPr>
        <w:t>13、买方违约责任</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(1)在合同生效后，买方要求退货的，应向卖方偿付合同总价款的5%，作为违约金，违约金不足以补偿损失的，卖方有权要求甲方补足。</w:t>
      </w:r>
    </w:p>
    <w:p>
      <w:pPr>
        <w:pStyle w:val="11"/>
        <w:overflowPunct w:val="0"/>
        <w:spacing w:line="440" w:lineRule="exact"/>
        <w:ind w:right="-334" w:rightChars="-159" w:firstLine="0"/>
        <w:rPr>
          <w:rFonts w:ascii="宋体" w:hAnsi="宋体" w:cs="宋体"/>
          <w:sz w:val="21"/>
          <w:szCs w:val="21"/>
          <w:u w:color="000000"/>
        </w:rPr>
      </w:pPr>
      <w:r>
        <w:rPr>
          <w:rFonts w:hint="eastAsia" w:ascii="宋体" w:hAnsi="宋体" w:cs="宋体"/>
          <w:sz w:val="21"/>
          <w:szCs w:val="21"/>
          <w:u w:color="000000"/>
        </w:rPr>
        <w:t>(2)买方逾期付款的应按照逾期付款金额的每天万分之四支付逾期付款违约金。</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(3)买方违反合同规定，拒绝接收卖方交付的符合招标文件要求的合格标的物，应当承担卖方由此造成的损失。</w:t>
      </w:r>
    </w:p>
    <w:p>
      <w:pPr>
        <w:spacing w:line="440" w:lineRule="exact"/>
        <w:rPr>
          <w:rFonts w:ascii="宋体" w:hAnsi="宋体" w:cs="宋体"/>
          <w:szCs w:val="21"/>
        </w:rPr>
      </w:pPr>
      <w:r>
        <w:rPr>
          <w:rFonts w:hint="eastAsia" w:ascii="宋体" w:hAnsi="宋体" w:cs="宋体"/>
          <w:szCs w:val="21"/>
        </w:rPr>
        <w:t>14、卖方违约责任</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(1)卖方不能交货（逾期超过五天视为不能交货），或交货不合格从而影响买方按期正常使用的，应向买方偿付合同总价款5%的违约金，违约金不足以补偿损失的，买方有权要求卖方补足。</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pacing w:line="440" w:lineRule="exact"/>
        <w:rPr>
          <w:rFonts w:ascii="宋体" w:hAnsi="宋体" w:cs="宋体"/>
          <w:szCs w:val="21"/>
        </w:rPr>
      </w:pPr>
      <w:r>
        <w:rPr>
          <w:rFonts w:hint="eastAsia" w:ascii="宋体" w:hAnsi="宋体" w:cs="宋体"/>
          <w:szCs w:val="21"/>
        </w:rPr>
        <w:t>15、不可抗力</w:t>
      </w:r>
    </w:p>
    <w:p>
      <w:pPr>
        <w:pStyle w:val="11"/>
        <w:spacing w:line="440" w:lineRule="exact"/>
        <w:ind w:firstLine="0"/>
        <w:rPr>
          <w:rFonts w:ascii="宋体" w:hAnsi="宋体" w:cs="宋体"/>
          <w:sz w:val="21"/>
          <w:szCs w:val="21"/>
          <w:u w:color="000000"/>
        </w:rPr>
      </w:pPr>
      <w:r>
        <w:rPr>
          <w:rFonts w:hint="eastAsia" w:ascii="宋体" w:hAnsi="宋体" w:cs="宋体"/>
          <w:sz w:val="21"/>
          <w:szCs w:val="21"/>
          <w:u w:color="000000"/>
        </w:rPr>
        <w:t>(1)因水灾、火灾、地震、战争等不可抗力不能履行合同的，根据不可抗力的影响，部分或者全部免除责任。但合同一方迟延履行后发生不可抗力的，不能免除责任。</w:t>
      </w:r>
    </w:p>
    <w:p>
      <w:pPr>
        <w:pStyle w:val="11"/>
        <w:spacing w:line="440" w:lineRule="exact"/>
        <w:ind w:firstLine="0"/>
        <w:rPr>
          <w:rFonts w:ascii="宋体" w:hAnsi="宋体" w:cs="宋体"/>
          <w:sz w:val="21"/>
          <w:szCs w:val="21"/>
          <w:u w:color="000000"/>
        </w:rPr>
      </w:pPr>
      <w:r>
        <w:rPr>
          <w:rFonts w:hint="eastAsia" w:ascii="宋体" w:hAnsi="宋体" w:cs="宋体"/>
          <w:sz w:val="21"/>
          <w:szCs w:val="21"/>
          <w:u w:color="000000"/>
        </w:rPr>
        <w:t>(2)合同一方因不可抗力不能履行合同的，应当及时通知对方，以减轻可能给对方造成的损失，并应当在合理期限内提供证明。</w:t>
      </w:r>
    </w:p>
    <w:p>
      <w:pPr>
        <w:spacing w:line="440" w:lineRule="exact"/>
        <w:rPr>
          <w:rFonts w:ascii="宋体" w:hAnsi="宋体" w:cs="宋体"/>
          <w:b/>
          <w:szCs w:val="21"/>
        </w:rPr>
      </w:pPr>
      <w:r>
        <w:rPr>
          <w:rFonts w:hint="eastAsia" w:ascii="宋体" w:hAnsi="宋体" w:cs="宋体"/>
          <w:b/>
          <w:szCs w:val="21"/>
        </w:rPr>
        <w:t>七. 索赔</w:t>
      </w:r>
    </w:p>
    <w:p>
      <w:pPr>
        <w:spacing w:line="440" w:lineRule="exact"/>
        <w:rPr>
          <w:rFonts w:ascii="宋体" w:hAnsi="宋体" w:cs="宋体"/>
          <w:szCs w:val="21"/>
        </w:rPr>
      </w:pPr>
      <w:r>
        <w:rPr>
          <w:rFonts w:hint="eastAsia" w:ascii="宋体" w:hAnsi="宋体" w:cs="宋体"/>
          <w:szCs w:val="21"/>
        </w:rPr>
        <w:t>16、索赔</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(1)买方有权根据当地产品质量检验机构或其它有权威部门出具的检验证书向卖方提出索赔。</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(2)在本合同规定的检验期和质量保证期内，如果卖方对买方提出的索赔或差异有责任，则卖方应按买方同意的下列一种或多种方式解决索赔事宜：</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&lt;2&gt;根据标的物的低劣程度、损坏程度以及甲方遭受损失的数额，经双方协商确定降低标的物的价格；</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(4)买方提出索赔的书面材料应报当地政府采购管理部门备案。卖方同意的索赔方案应报当地政府采购管理部门审核。</w:t>
      </w:r>
    </w:p>
    <w:p>
      <w:pPr>
        <w:spacing w:line="440" w:lineRule="exact"/>
        <w:rPr>
          <w:rFonts w:ascii="宋体" w:hAnsi="宋体" w:cs="宋体"/>
          <w:b/>
          <w:szCs w:val="21"/>
        </w:rPr>
      </w:pPr>
      <w:r>
        <w:rPr>
          <w:rFonts w:hint="eastAsia" w:ascii="宋体" w:hAnsi="宋体" w:cs="宋体"/>
          <w:b/>
          <w:szCs w:val="21"/>
        </w:rPr>
        <w:t>八. 履约保证金</w:t>
      </w:r>
    </w:p>
    <w:p>
      <w:pPr>
        <w:spacing w:line="440" w:lineRule="exact"/>
        <w:rPr>
          <w:rFonts w:ascii="宋体" w:hAnsi="宋体" w:cs="宋体"/>
          <w:szCs w:val="21"/>
        </w:rPr>
      </w:pPr>
      <w:r>
        <w:rPr>
          <w:rFonts w:hint="eastAsia" w:ascii="宋体" w:hAnsi="宋体" w:cs="宋体"/>
          <w:szCs w:val="21"/>
        </w:rPr>
        <w:t>17、履约保证金</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(1)卖方应在本合同签订时，按招标文件的约定提供相应的履约保证金，保证金的有效期应不低于合同有效期。</w:t>
      </w:r>
    </w:p>
    <w:p>
      <w:pPr>
        <w:pStyle w:val="11"/>
        <w:overflowPunct w:val="0"/>
        <w:spacing w:line="440" w:lineRule="exact"/>
        <w:ind w:right="-334" w:rightChars="-159" w:firstLine="0"/>
        <w:rPr>
          <w:rFonts w:ascii="宋体" w:hAnsi="宋体" w:cs="宋体"/>
          <w:sz w:val="21"/>
          <w:szCs w:val="21"/>
          <w:u w:color="000000"/>
        </w:rPr>
      </w:pPr>
      <w:r>
        <w:rPr>
          <w:rFonts w:hint="eastAsia" w:ascii="宋体" w:hAnsi="宋体" w:cs="宋体"/>
          <w:sz w:val="21"/>
          <w:szCs w:val="21"/>
          <w:u w:color="000000"/>
        </w:rPr>
        <w:t>(2)如果卖方未能履行合同规定的任何义务，买方有权从履约保证金中取得补偿。</w:t>
      </w:r>
    </w:p>
    <w:p>
      <w:pPr>
        <w:spacing w:line="440" w:lineRule="exact"/>
        <w:rPr>
          <w:rFonts w:ascii="宋体" w:hAnsi="宋体" w:cs="宋体"/>
          <w:b/>
          <w:szCs w:val="21"/>
        </w:rPr>
      </w:pPr>
      <w:r>
        <w:rPr>
          <w:rFonts w:hint="eastAsia" w:ascii="宋体" w:hAnsi="宋体" w:cs="宋体"/>
          <w:b/>
          <w:szCs w:val="21"/>
        </w:rPr>
        <w:t>九.  合同的解除和转让</w:t>
      </w:r>
    </w:p>
    <w:p>
      <w:pPr>
        <w:spacing w:line="440" w:lineRule="exact"/>
        <w:rPr>
          <w:rFonts w:ascii="宋体" w:hAnsi="宋体" w:cs="宋体"/>
          <w:szCs w:val="21"/>
        </w:rPr>
      </w:pPr>
      <w:r>
        <w:rPr>
          <w:rFonts w:hint="eastAsia" w:ascii="宋体" w:hAnsi="宋体" w:cs="宋体"/>
          <w:szCs w:val="21"/>
        </w:rPr>
        <w:t>18、合同的解除</w:t>
      </w:r>
    </w:p>
    <w:p>
      <w:pPr>
        <w:pStyle w:val="11"/>
        <w:spacing w:line="440" w:lineRule="exact"/>
        <w:ind w:firstLine="0"/>
        <w:rPr>
          <w:rFonts w:ascii="宋体" w:hAnsi="宋体" w:cs="宋体"/>
          <w:sz w:val="21"/>
          <w:szCs w:val="21"/>
          <w:u w:color="000000"/>
        </w:rPr>
      </w:pPr>
      <w:r>
        <w:rPr>
          <w:rFonts w:hint="eastAsia" w:ascii="宋体" w:hAnsi="宋体" w:cs="宋体"/>
          <w:sz w:val="21"/>
          <w:szCs w:val="21"/>
          <w:u w:color="000000"/>
        </w:rPr>
        <w:t>(1)买方和卖方协商一致，可以解除合同。</w:t>
      </w:r>
    </w:p>
    <w:p>
      <w:pPr>
        <w:pStyle w:val="11"/>
        <w:spacing w:line="440" w:lineRule="exact"/>
        <w:ind w:firstLine="0"/>
        <w:rPr>
          <w:rFonts w:ascii="宋体" w:hAnsi="宋体" w:cs="宋体"/>
          <w:sz w:val="21"/>
          <w:szCs w:val="21"/>
          <w:u w:color="000000"/>
        </w:rPr>
      </w:pPr>
      <w:r>
        <w:rPr>
          <w:rFonts w:hint="eastAsia" w:ascii="宋体" w:hAnsi="宋体" w:cs="宋体"/>
          <w:sz w:val="21"/>
          <w:szCs w:val="21"/>
          <w:u w:color="000000"/>
        </w:rPr>
        <w:t>(2)有下列情形之一，合同一方可以解除合同：</w:t>
      </w:r>
    </w:p>
    <w:p>
      <w:pPr>
        <w:pStyle w:val="11"/>
        <w:spacing w:line="440" w:lineRule="exact"/>
        <w:ind w:firstLine="0"/>
        <w:rPr>
          <w:rFonts w:ascii="宋体" w:hAnsi="宋体" w:cs="宋体"/>
          <w:sz w:val="21"/>
          <w:szCs w:val="21"/>
          <w:u w:color="000000"/>
        </w:rPr>
      </w:pPr>
      <w:r>
        <w:rPr>
          <w:rFonts w:hint="eastAsia" w:ascii="宋体" w:hAnsi="宋体" w:cs="宋体"/>
          <w:sz w:val="21"/>
          <w:szCs w:val="21"/>
          <w:u w:color="000000"/>
        </w:rPr>
        <w:t>&lt;1&gt;因不可抗力致使不能实现合同目的，未受不可抗力影响的一方有权解除合同；</w:t>
      </w:r>
    </w:p>
    <w:p>
      <w:pPr>
        <w:pStyle w:val="11"/>
        <w:spacing w:line="440" w:lineRule="exact"/>
        <w:ind w:firstLine="0"/>
        <w:rPr>
          <w:rFonts w:ascii="宋体" w:hAnsi="宋体" w:cs="宋体"/>
          <w:sz w:val="21"/>
          <w:szCs w:val="21"/>
          <w:u w:color="000000"/>
        </w:rPr>
      </w:pPr>
      <w:r>
        <w:rPr>
          <w:rFonts w:hint="eastAsia" w:ascii="宋体" w:hAnsi="宋体" w:cs="宋体"/>
          <w:sz w:val="21"/>
          <w:szCs w:val="21"/>
          <w:u w:color="000000"/>
        </w:rPr>
        <w:t>&lt;2&gt;因合同一方违约导致合同不能履行，另一方有权解除合同。</w:t>
      </w:r>
    </w:p>
    <w:p>
      <w:pPr>
        <w:pStyle w:val="11"/>
        <w:spacing w:line="440" w:lineRule="exact"/>
        <w:ind w:firstLine="0"/>
        <w:rPr>
          <w:rFonts w:ascii="宋体" w:hAnsi="宋体" w:cs="宋体"/>
          <w:sz w:val="21"/>
          <w:szCs w:val="21"/>
          <w:u w:color="000000"/>
        </w:rPr>
      </w:pPr>
      <w:r>
        <w:rPr>
          <w:rFonts w:hint="eastAsia" w:ascii="宋体" w:hAnsi="宋体" w:cs="宋体"/>
          <w:sz w:val="21"/>
          <w:szCs w:val="21"/>
          <w:u w:color="000000"/>
        </w:rPr>
        <w:t>(3)有权解除合同的一方，应当在违约事实或不可抗力发生之后三十天内书面通知对方以主张解除合同，合同在书面通知到达对方时解除。</w:t>
      </w:r>
    </w:p>
    <w:p>
      <w:pPr>
        <w:spacing w:line="440" w:lineRule="exact"/>
        <w:rPr>
          <w:rFonts w:ascii="宋体" w:hAnsi="宋体" w:cs="宋体"/>
          <w:szCs w:val="21"/>
        </w:rPr>
      </w:pPr>
      <w:r>
        <w:rPr>
          <w:rFonts w:hint="eastAsia" w:ascii="宋体" w:hAnsi="宋体" w:cs="宋体"/>
          <w:szCs w:val="21"/>
        </w:rPr>
        <w:t>19、合同的转让</w:t>
      </w:r>
    </w:p>
    <w:p>
      <w:pPr>
        <w:spacing w:line="440" w:lineRule="exact"/>
        <w:rPr>
          <w:rFonts w:ascii="宋体" w:hAnsi="宋体" w:cs="宋体"/>
          <w:szCs w:val="21"/>
        </w:rPr>
      </w:pPr>
      <w:r>
        <w:rPr>
          <w:rFonts w:hint="eastAsia" w:ascii="宋体" w:hAnsi="宋体" w:cs="宋体"/>
          <w:szCs w:val="21"/>
        </w:rPr>
        <w:t xml:space="preserve"> 合同的部分和全部都不得转让。</w:t>
      </w:r>
    </w:p>
    <w:p>
      <w:pPr>
        <w:spacing w:line="440" w:lineRule="exact"/>
        <w:rPr>
          <w:rFonts w:ascii="宋体" w:hAnsi="宋体" w:cs="宋体"/>
          <w:b/>
          <w:szCs w:val="21"/>
        </w:rPr>
      </w:pPr>
      <w:r>
        <w:rPr>
          <w:rFonts w:hint="eastAsia" w:ascii="宋体" w:hAnsi="宋体" w:cs="宋体"/>
          <w:b/>
          <w:szCs w:val="21"/>
        </w:rPr>
        <w:t>十. 合同的生效</w:t>
      </w:r>
    </w:p>
    <w:p>
      <w:pPr>
        <w:spacing w:line="440" w:lineRule="exact"/>
        <w:rPr>
          <w:rFonts w:ascii="宋体" w:hAnsi="宋体" w:cs="宋体"/>
          <w:szCs w:val="21"/>
        </w:rPr>
      </w:pPr>
      <w:r>
        <w:rPr>
          <w:rFonts w:hint="eastAsia" w:ascii="宋体" w:hAnsi="宋体" w:cs="宋体"/>
          <w:szCs w:val="21"/>
        </w:rPr>
        <w:t>20、合同的生效</w:t>
      </w:r>
    </w:p>
    <w:p>
      <w:pPr>
        <w:spacing w:line="440" w:lineRule="exact"/>
        <w:rPr>
          <w:rFonts w:ascii="宋体" w:hAnsi="宋体" w:cs="宋体"/>
          <w:szCs w:val="21"/>
        </w:rPr>
      </w:pPr>
      <w:r>
        <w:rPr>
          <w:rFonts w:hint="eastAsia" w:ascii="宋体" w:hAnsi="宋体" w:cs="宋体"/>
          <w:szCs w:val="21"/>
        </w:rPr>
        <w:t>本合同在双方签字盖章并在招标人收到中标人提交的履约保证金后，经招标采购管理部门备案后生效。</w:t>
      </w:r>
    </w:p>
    <w:p>
      <w:pPr>
        <w:spacing w:line="440" w:lineRule="exact"/>
        <w:rPr>
          <w:rFonts w:ascii="宋体" w:hAnsi="宋体" w:cs="宋体"/>
          <w:b/>
          <w:szCs w:val="21"/>
        </w:rPr>
      </w:pPr>
      <w:r>
        <w:rPr>
          <w:rFonts w:hint="eastAsia" w:ascii="宋体" w:hAnsi="宋体" w:cs="宋体"/>
          <w:b/>
          <w:szCs w:val="21"/>
        </w:rPr>
        <w:t>十一. 争议解决</w:t>
      </w:r>
    </w:p>
    <w:p>
      <w:pPr>
        <w:spacing w:line="440" w:lineRule="exact"/>
        <w:rPr>
          <w:rFonts w:ascii="宋体" w:hAnsi="宋体" w:cs="宋体"/>
          <w:szCs w:val="21"/>
        </w:rPr>
      </w:pPr>
      <w:r>
        <w:rPr>
          <w:rFonts w:hint="eastAsia" w:ascii="宋体" w:hAnsi="宋体" w:cs="宋体"/>
          <w:szCs w:val="21"/>
        </w:rPr>
        <w:t>21、争议解决</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 xml:space="preserve"> 买卖双方因合同发生争议，进行调解，协商不成，可选择</w:t>
      </w:r>
      <w:r>
        <w:rPr>
          <w:rFonts w:hint="eastAsia" w:ascii="宋体" w:hAnsi="宋体" w:cs="宋体"/>
          <w:sz w:val="21"/>
          <w:szCs w:val="21"/>
          <w:u w:val="single"/>
        </w:rPr>
        <w:t xml:space="preserve">    </w:t>
      </w:r>
      <w:r>
        <w:rPr>
          <w:rFonts w:hint="eastAsia" w:ascii="宋体" w:hAnsi="宋体" w:cs="宋体"/>
          <w:sz w:val="21"/>
          <w:szCs w:val="21"/>
          <w:u w:color="000000"/>
        </w:rPr>
        <w:t>：</w:t>
      </w:r>
    </w:p>
    <w:p>
      <w:pPr>
        <w:pStyle w:val="11"/>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(1)双方同时申请仲裁；</w:t>
      </w:r>
    </w:p>
    <w:p>
      <w:pPr>
        <w:pStyle w:val="11"/>
        <w:tabs>
          <w:tab w:val="left" w:pos="900"/>
        </w:tabs>
        <w:overflowPunct w:val="0"/>
        <w:spacing w:line="440" w:lineRule="exact"/>
        <w:ind w:firstLine="0"/>
        <w:rPr>
          <w:rFonts w:ascii="宋体" w:hAnsi="宋体" w:cs="宋体"/>
          <w:sz w:val="21"/>
          <w:szCs w:val="21"/>
          <w:u w:color="000000"/>
        </w:rPr>
      </w:pPr>
      <w:r>
        <w:rPr>
          <w:rFonts w:hint="eastAsia" w:ascii="宋体" w:hAnsi="宋体" w:cs="宋体"/>
          <w:sz w:val="21"/>
          <w:szCs w:val="21"/>
          <w:u w:color="000000"/>
        </w:rPr>
        <w:t>(2)向买方所在地人民法院提起诉讼。</w:t>
      </w:r>
    </w:p>
    <w:p>
      <w:pPr>
        <w:spacing w:line="440" w:lineRule="exact"/>
        <w:rPr>
          <w:rFonts w:ascii="宋体" w:hAnsi="宋体" w:cs="宋体"/>
          <w:b/>
          <w:szCs w:val="21"/>
        </w:rPr>
      </w:pPr>
      <w:r>
        <w:rPr>
          <w:rFonts w:hint="eastAsia" w:ascii="宋体" w:hAnsi="宋体" w:cs="宋体"/>
          <w:b/>
          <w:szCs w:val="21"/>
        </w:rPr>
        <w:t>十二 .附则</w:t>
      </w:r>
    </w:p>
    <w:p>
      <w:pPr>
        <w:spacing w:line="440" w:lineRule="exact"/>
        <w:rPr>
          <w:rFonts w:ascii="宋体" w:hAnsi="宋体" w:cs="宋体"/>
          <w:szCs w:val="21"/>
        </w:rPr>
      </w:pPr>
      <w:r>
        <w:rPr>
          <w:rFonts w:hint="eastAsia" w:ascii="宋体" w:hAnsi="宋体" w:cs="宋体"/>
          <w:szCs w:val="21"/>
        </w:rPr>
        <w:t>22、合同份数。</w:t>
      </w:r>
    </w:p>
    <w:p>
      <w:pPr>
        <w:spacing w:line="440" w:lineRule="exact"/>
        <w:rPr>
          <w:rFonts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rPr>
        <w:t>份，买卖双方各执</w:t>
      </w:r>
      <w:r>
        <w:rPr>
          <w:rFonts w:hint="eastAsia" w:ascii="宋体" w:hAnsi="宋体" w:cs="宋体"/>
          <w:szCs w:val="21"/>
          <w:u w:val="single"/>
        </w:rPr>
        <w:t xml:space="preserve">   </w:t>
      </w:r>
      <w:r>
        <w:rPr>
          <w:rFonts w:hint="eastAsia" w:ascii="宋体" w:hAnsi="宋体" w:cs="宋体"/>
          <w:szCs w:val="21"/>
        </w:rPr>
        <w:t>份，招标代理机构</w:t>
      </w:r>
      <w:r>
        <w:rPr>
          <w:rFonts w:hint="eastAsia" w:ascii="宋体" w:hAnsi="宋体" w:cs="宋体"/>
          <w:szCs w:val="21"/>
          <w:u w:val="single"/>
        </w:rPr>
        <w:t xml:space="preserve">   </w:t>
      </w:r>
      <w:r>
        <w:rPr>
          <w:rFonts w:hint="eastAsia" w:ascii="宋体" w:hAnsi="宋体" w:cs="宋体"/>
          <w:szCs w:val="21"/>
        </w:rPr>
        <w:t>份。</w:t>
      </w:r>
    </w:p>
    <w:p>
      <w:pPr>
        <w:spacing w:line="440" w:lineRule="exact"/>
        <w:rPr>
          <w:rFonts w:ascii="宋体" w:hAnsi="宋体" w:cs="宋体"/>
          <w:szCs w:val="21"/>
        </w:rPr>
      </w:pPr>
      <w:r>
        <w:rPr>
          <w:rFonts w:hint="eastAsia" w:ascii="宋体" w:hAnsi="宋体" w:cs="宋体"/>
          <w:szCs w:val="21"/>
        </w:rPr>
        <w:t>23、未尽事宜</w:t>
      </w:r>
    </w:p>
    <w:p>
      <w:pPr>
        <w:spacing w:line="440" w:lineRule="exact"/>
        <w:rPr>
          <w:rFonts w:ascii="宋体" w:hAnsi="宋体" w:cs="宋体"/>
          <w:szCs w:val="21"/>
        </w:rPr>
      </w:pPr>
      <w:r>
        <w:rPr>
          <w:rFonts w:hint="eastAsia" w:ascii="宋体" w:hAnsi="宋体" w:cs="宋体"/>
          <w:szCs w:val="21"/>
        </w:rPr>
        <w:t>本合同未尽事宜应按《中华人民共和国招标投标法》、《中华人民共和国民法典》、《中华人民共和国产品质量法》之规定解释。</w:t>
      </w:r>
    </w:p>
    <w:p>
      <w:pPr>
        <w:rPr>
          <w:rFonts w:ascii="宋体"/>
          <w:b/>
          <w:sz w:val="32"/>
          <w:szCs w:val="32"/>
        </w:rPr>
      </w:pPr>
      <w:r>
        <w:rPr>
          <w:rFonts w:hint="eastAsia" w:ascii="宋体"/>
          <w:b/>
          <w:sz w:val="32"/>
          <w:szCs w:val="32"/>
        </w:rPr>
        <w:br w:type="page"/>
      </w:r>
    </w:p>
    <w:p>
      <w:pPr>
        <w:spacing w:before="156" w:beforeLines="50" w:after="156" w:afterLines="50"/>
        <w:jc w:val="center"/>
        <w:outlineLvl w:val="0"/>
        <w:rPr>
          <w:rFonts w:ascii="宋体"/>
          <w:b/>
          <w:sz w:val="32"/>
          <w:szCs w:val="32"/>
        </w:rPr>
      </w:pPr>
      <w:r>
        <w:rPr>
          <w:rFonts w:hint="eastAsia" w:ascii="宋体"/>
          <w:b/>
          <w:sz w:val="32"/>
          <w:szCs w:val="32"/>
        </w:rPr>
        <w:t>第六章  投标文件格式</w:t>
      </w:r>
    </w:p>
    <w:p>
      <w:pPr>
        <w:jc w:val="center"/>
        <w:rPr>
          <w:rFonts w:eastAsia="黑体"/>
          <w:sz w:val="20"/>
        </w:rPr>
      </w:pPr>
    </w:p>
    <w:p>
      <w:pPr>
        <w:rPr>
          <w:rFonts w:eastAsia="黑体"/>
          <w:sz w:val="20"/>
        </w:rPr>
      </w:pPr>
    </w:p>
    <w:p>
      <w:pPr>
        <w:rPr>
          <w:rFonts w:eastAsia="黑体"/>
          <w:sz w:val="20"/>
        </w:rPr>
      </w:pPr>
    </w:p>
    <w:p>
      <w:pPr>
        <w:rPr>
          <w:rFonts w:eastAsia="黑体"/>
          <w:sz w:val="20"/>
        </w:rPr>
      </w:pPr>
    </w:p>
    <w:p>
      <w:pPr>
        <w:jc w:val="center"/>
        <w:rPr>
          <w:rFonts w:ascii="宋体"/>
          <w:b/>
          <w:sz w:val="44"/>
          <w:szCs w:val="44"/>
        </w:rPr>
      </w:pPr>
      <w:bookmarkStart w:id="81" w:name="_Toc449028949"/>
      <w:bookmarkStart w:id="82" w:name="_Toc350698753"/>
      <w:r>
        <w:rPr>
          <w:rFonts w:hint="eastAsia" w:ascii="宋体"/>
          <w:b/>
          <w:sz w:val="44"/>
          <w:szCs w:val="44"/>
        </w:rPr>
        <w:t>投标文件</w:t>
      </w:r>
      <w:bookmarkEnd w:id="81"/>
      <w:bookmarkEnd w:id="82"/>
    </w:p>
    <w:p>
      <w:pPr>
        <w:jc w:val="center"/>
        <w:rPr>
          <w:rFonts w:eastAsia="黑体"/>
          <w:sz w:val="44"/>
          <w:szCs w:val="44"/>
        </w:rPr>
      </w:pPr>
    </w:p>
    <w:p>
      <w:pPr>
        <w:jc w:val="center"/>
        <w:rPr>
          <w:rFonts w:eastAsia="黑体"/>
          <w:sz w:val="44"/>
          <w:szCs w:val="44"/>
        </w:rPr>
      </w:pPr>
    </w:p>
    <w:p>
      <w:pPr>
        <w:jc w:val="center"/>
        <w:rPr>
          <w:rFonts w:ascii="宋体"/>
          <w:sz w:val="32"/>
          <w:szCs w:val="32"/>
        </w:rPr>
      </w:pPr>
      <w:r>
        <w:rPr>
          <w:rFonts w:hint="eastAsia" w:ascii="宋体"/>
          <w:sz w:val="32"/>
          <w:szCs w:val="32"/>
          <w:u w:val="single"/>
        </w:rPr>
        <w:t xml:space="preserve">        </w:t>
      </w:r>
      <w:r>
        <w:rPr>
          <w:rFonts w:hint="eastAsia" w:ascii="宋体"/>
          <w:sz w:val="32"/>
          <w:szCs w:val="32"/>
        </w:rPr>
        <w:t>项目</w:t>
      </w:r>
    </w:p>
    <w:p>
      <w:pPr>
        <w:jc w:val="center"/>
        <w:rPr>
          <w:rFonts w:ascii="宋体"/>
          <w:sz w:val="44"/>
          <w:szCs w:val="44"/>
        </w:rPr>
      </w:pPr>
      <w:r>
        <w:rPr>
          <w:rFonts w:hint="eastAsia" w:ascii="宋体"/>
          <w:sz w:val="28"/>
          <w:szCs w:val="28"/>
          <w:u w:val="single"/>
        </w:rPr>
        <w:t xml:space="preserve">  </w:t>
      </w: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jc w:val="center"/>
        <w:rPr>
          <w:rFonts w:ascii="宋体"/>
          <w:sz w:val="28"/>
          <w:szCs w:val="28"/>
          <w:u w:val="single"/>
        </w:rPr>
      </w:pPr>
      <w:r>
        <w:rPr>
          <w:rFonts w:hint="eastAsia" w:ascii="宋体"/>
          <w:sz w:val="28"/>
          <w:szCs w:val="28"/>
        </w:rPr>
        <w:t xml:space="preserve">  投标人：</w:t>
      </w:r>
      <w:r>
        <w:rPr>
          <w:rFonts w:hint="eastAsia" w:ascii="宋体"/>
          <w:sz w:val="28"/>
          <w:szCs w:val="28"/>
          <w:u w:val="single"/>
        </w:rPr>
        <w:t xml:space="preserve">                                   </w:t>
      </w:r>
      <w:r>
        <w:rPr>
          <w:rFonts w:hint="eastAsia" w:ascii="宋体"/>
          <w:sz w:val="28"/>
          <w:szCs w:val="28"/>
        </w:rPr>
        <w:t>（盖单位章）</w:t>
      </w:r>
    </w:p>
    <w:p>
      <w:pPr>
        <w:ind w:firstLine="560" w:firstLineChars="200"/>
        <w:rPr>
          <w:rFonts w:ascii="宋体"/>
          <w:sz w:val="28"/>
          <w:szCs w:val="28"/>
        </w:rPr>
      </w:pPr>
      <w:r>
        <w:rPr>
          <w:rFonts w:hint="eastAsia" w:ascii="宋体"/>
          <w:sz w:val="28"/>
          <w:szCs w:val="28"/>
        </w:rPr>
        <w:t>法定代表人：</w:t>
      </w:r>
      <w:r>
        <w:rPr>
          <w:rFonts w:hint="eastAsia" w:ascii="宋体"/>
          <w:sz w:val="28"/>
          <w:szCs w:val="28"/>
          <w:u w:val="single"/>
        </w:rPr>
        <w:t xml:space="preserve">                              </w:t>
      </w:r>
      <w:r>
        <w:rPr>
          <w:rFonts w:hint="eastAsia" w:ascii="宋体"/>
          <w:sz w:val="28"/>
          <w:szCs w:val="28"/>
        </w:rPr>
        <w:t>（签字或盖章）</w:t>
      </w:r>
    </w:p>
    <w:p>
      <w:pPr>
        <w:jc w:val="center"/>
        <w:rPr>
          <w:rFonts w:ascii="宋体"/>
          <w:sz w:val="28"/>
          <w:szCs w:val="28"/>
        </w:rPr>
      </w:pP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pPr>
        <w:spacing w:line="720" w:lineRule="auto"/>
        <w:jc w:val="center"/>
        <w:rPr>
          <w:rFonts w:ascii="宋体"/>
          <w:b/>
          <w:sz w:val="36"/>
          <w:szCs w:val="36"/>
        </w:rPr>
      </w:pPr>
    </w:p>
    <w:p>
      <w:pPr>
        <w:spacing w:line="400" w:lineRule="exact"/>
        <w:ind w:firstLine="4130" w:firstLineChars="935"/>
        <w:rPr>
          <w:b/>
          <w:sz w:val="44"/>
          <w:szCs w:val="44"/>
        </w:rPr>
      </w:pPr>
    </w:p>
    <w:p>
      <w:pPr>
        <w:spacing w:line="400" w:lineRule="exact"/>
        <w:ind w:firstLine="4130" w:firstLineChars="935"/>
        <w:rPr>
          <w:b/>
          <w:sz w:val="44"/>
          <w:szCs w:val="44"/>
        </w:rPr>
      </w:pPr>
    </w:p>
    <w:p>
      <w:pPr>
        <w:spacing w:line="400" w:lineRule="exact"/>
        <w:ind w:firstLine="4130" w:firstLineChars="935"/>
        <w:rPr>
          <w:b/>
          <w:sz w:val="44"/>
          <w:szCs w:val="44"/>
        </w:rPr>
      </w:pPr>
    </w:p>
    <w:p>
      <w:pPr>
        <w:jc w:val="center"/>
        <w:rPr>
          <w:b/>
          <w:sz w:val="44"/>
          <w:szCs w:val="44"/>
        </w:rPr>
      </w:pPr>
      <w:r>
        <w:rPr>
          <w:rFonts w:hint="eastAsia"/>
          <w:b/>
          <w:sz w:val="36"/>
          <w:szCs w:val="36"/>
        </w:rPr>
        <w:t>目   录</w:t>
      </w:r>
    </w:p>
    <w:p>
      <w:pPr>
        <w:spacing w:line="400" w:lineRule="exact"/>
        <w:ind w:firstLine="562" w:firstLineChars="200"/>
        <w:rPr>
          <w:b/>
          <w:sz w:val="28"/>
          <w:szCs w:val="28"/>
        </w:rPr>
      </w:pPr>
    </w:p>
    <w:p>
      <w:pPr>
        <w:spacing w:line="500" w:lineRule="exact"/>
        <w:ind w:firstLine="420" w:firstLineChars="200"/>
        <w:jc w:val="left"/>
        <w:rPr>
          <w:rFonts w:ascii="宋体"/>
          <w:szCs w:val="21"/>
        </w:rPr>
      </w:pPr>
      <w:r>
        <w:rPr>
          <w:rFonts w:hint="eastAsia" w:ascii="宋体"/>
          <w:szCs w:val="21"/>
        </w:rPr>
        <w:t xml:space="preserve">（1）法定代表人身份证明及其有效身份证复印件（或法定代表人授权委托书及其有效身份证复印件）（格式见附件）；                                                                                                                                                                                                                                                                                                                                                                                                                                                                                                                                                                                                                                                                                                                                                                                                                                                                                                                                                                                                                                                                                                                                                                                                                                                                                                                                                                                                                                                                                                                                                                                                                                                                                        </w:t>
      </w:r>
    </w:p>
    <w:p>
      <w:pPr>
        <w:spacing w:line="500" w:lineRule="exact"/>
        <w:ind w:firstLine="420" w:firstLineChars="200"/>
        <w:jc w:val="left"/>
        <w:rPr>
          <w:rFonts w:ascii="宋体"/>
          <w:szCs w:val="21"/>
        </w:rPr>
      </w:pPr>
      <w:r>
        <w:rPr>
          <w:rFonts w:hint="eastAsia" w:ascii="宋体"/>
          <w:szCs w:val="21"/>
        </w:rPr>
        <w:t>（2）</w:t>
      </w:r>
      <w:r>
        <w:rPr>
          <w:rFonts w:hint="eastAsia" w:hAnsi="宋体"/>
          <w:szCs w:val="21"/>
        </w:rPr>
        <w:t>投标人有效的营业执照</w:t>
      </w:r>
      <w:r>
        <w:rPr>
          <w:rFonts w:hint="eastAsia" w:ascii="宋体" w:hAnsi="宋体" w:cs="宋体"/>
          <w:szCs w:val="21"/>
        </w:rPr>
        <w:t>（复印件加盖单位公章）</w:t>
      </w:r>
      <w:r>
        <w:rPr>
          <w:rFonts w:hint="eastAsia" w:ascii="宋体"/>
          <w:szCs w:val="21"/>
        </w:rPr>
        <w:t>；</w:t>
      </w:r>
    </w:p>
    <w:p>
      <w:pPr>
        <w:spacing w:line="500" w:lineRule="exact"/>
        <w:ind w:firstLine="420" w:firstLineChars="200"/>
        <w:jc w:val="left"/>
        <w:rPr>
          <w:rFonts w:ascii="宋体"/>
          <w:szCs w:val="21"/>
        </w:rPr>
      </w:pPr>
      <w:r>
        <w:rPr>
          <w:rFonts w:hint="eastAsia" w:ascii="宋体" w:hAnsi="宋体" w:cs="宋体-18030"/>
          <w:szCs w:val="21"/>
        </w:rPr>
        <w:t>（3）</w:t>
      </w:r>
      <w:r>
        <w:rPr>
          <w:rFonts w:hint="eastAsia" w:ascii="宋体"/>
          <w:szCs w:val="21"/>
        </w:rPr>
        <w:t>诚信投标承诺书（格式见附件）；</w:t>
      </w:r>
    </w:p>
    <w:p>
      <w:pPr>
        <w:spacing w:line="500" w:lineRule="exact"/>
        <w:ind w:firstLine="420" w:firstLineChars="200"/>
        <w:jc w:val="left"/>
        <w:rPr>
          <w:rFonts w:ascii="宋体"/>
          <w:szCs w:val="21"/>
        </w:rPr>
      </w:pPr>
      <w:r>
        <w:rPr>
          <w:rFonts w:hint="eastAsia" w:ascii="宋体"/>
          <w:szCs w:val="21"/>
        </w:rPr>
        <w:t>（4）服务承诺书（格式见附件）；</w:t>
      </w:r>
    </w:p>
    <w:p>
      <w:pPr>
        <w:spacing w:line="440" w:lineRule="exact"/>
        <w:ind w:left="420"/>
        <w:rPr>
          <w:rFonts w:ascii="宋体"/>
          <w:szCs w:val="21"/>
        </w:rPr>
      </w:pPr>
      <w:r>
        <w:rPr>
          <w:rFonts w:hint="eastAsia" w:ascii="宋体"/>
          <w:szCs w:val="21"/>
        </w:rPr>
        <w:t>（5）开标一览表（格式见附件）；</w:t>
      </w:r>
    </w:p>
    <w:p>
      <w:pPr>
        <w:spacing w:line="440" w:lineRule="exact"/>
        <w:ind w:left="420"/>
        <w:rPr>
          <w:rFonts w:ascii="宋体"/>
          <w:szCs w:val="21"/>
        </w:rPr>
      </w:pPr>
      <w:r>
        <w:rPr>
          <w:rFonts w:hint="eastAsia" w:ascii="宋体"/>
          <w:szCs w:val="21"/>
        </w:rPr>
        <w:t>（6）投标函（格式见附件）；</w:t>
      </w:r>
    </w:p>
    <w:p>
      <w:pPr>
        <w:spacing w:line="440" w:lineRule="exact"/>
        <w:ind w:left="420"/>
        <w:rPr>
          <w:rFonts w:ascii="宋体"/>
          <w:szCs w:val="21"/>
        </w:rPr>
      </w:pPr>
      <w:r>
        <w:rPr>
          <w:rFonts w:hint="eastAsia" w:ascii="宋体"/>
          <w:szCs w:val="21"/>
        </w:rPr>
        <w:t>（7）分项报价清单（格式见附件）；</w:t>
      </w:r>
    </w:p>
    <w:p>
      <w:pPr>
        <w:spacing w:line="440" w:lineRule="exact"/>
        <w:ind w:left="420"/>
        <w:rPr>
          <w:rFonts w:ascii="宋体"/>
          <w:szCs w:val="21"/>
        </w:rPr>
        <w:sectPr>
          <w:pgSz w:w="11906" w:h="16838"/>
          <w:pgMar w:top="1440" w:right="1800" w:bottom="1440" w:left="1800" w:header="851" w:footer="992" w:gutter="0"/>
          <w:pgNumType w:fmt="numberInDash"/>
          <w:cols w:space="720" w:num="1"/>
          <w:docGrid w:type="lines" w:linePitch="312" w:charSpace="0"/>
        </w:sectPr>
      </w:pPr>
      <w:r>
        <w:rPr>
          <w:rFonts w:hint="eastAsia" w:ascii="宋体"/>
          <w:szCs w:val="21"/>
        </w:rPr>
        <w:t>（8）招标文件中评分及评审所需提供的证明材料。</w:t>
      </w:r>
    </w:p>
    <w:p>
      <w:pPr>
        <w:spacing w:line="360" w:lineRule="auto"/>
        <w:rPr>
          <w:b/>
          <w:sz w:val="28"/>
          <w:szCs w:val="28"/>
        </w:rPr>
      </w:pPr>
      <w:r>
        <w:rPr>
          <w:rFonts w:hint="eastAsia"/>
          <w:b/>
          <w:sz w:val="28"/>
          <w:szCs w:val="28"/>
        </w:rPr>
        <w:t>附件1</w:t>
      </w:r>
    </w:p>
    <w:p>
      <w:pPr>
        <w:spacing w:line="360" w:lineRule="auto"/>
        <w:ind w:left="720"/>
        <w:jc w:val="center"/>
        <w:rPr>
          <w:rFonts w:ascii="宋体"/>
          <w:b/>
          <w:sz w:val="28"/>
          <w:szCs w:val="28"/>
        </w:rPr>
      </w:pPr>
      <w:r>
        <w:rPr>
          <w:rFonts w:hint="eastAsia"/>
          <w:b/>
          <w:sz w:val="28"/>
          <w:szCs w:val="28"/>
        </w:rPr>
        <w:t>法定代表人身份证明或授权委托书</w:t>
      </w:r>
    </w:p>
    <w:p>
      <w:pPr>
        <w:pStyle w:val="119"/>
        <w:spacing w:before="312" w:beforeLines="100" w:after="312" w:afterLines="100" w:line="480" w:lineRule="exact"/>
        <w:ind w:firstLine="180" w:firstLineChars="75"/>
        <w:rPr>
          <w:rFonts w:ascii="宋体"/>
          <w:b/>
          <w:color w:val="auto"/>
          <w:sz w:val="24"/>
          <w:szCs w:val="24"/>
        </w:rPr>
      </w:pPr>
      <w:r>
        <w:rPr>
          <w:rFonts w:hint="eastAsia" w:ascii="宋体"/>
          <w:color w:val="auto"/>
          <w:sz w:val="24"/>
          <w:szCs w:val="24"/>
        </w:rPr>
        <w:t>1.法定代表人身份证明</w:t>
      </w:r>
    </w:p>
    <w:p>
      <w:pPr>
        <w:spacing w:line="480" w:lineRule="exact"/>
        <w:ind w:firstLine="480" w:firstLineChars="200"/>
        <w:rPr>
          <w:rFonts w:ascii="宋体"/>
          <w:sz w:val="24"/>
        </w:rPr>
      </w:pPr>
      <w:r>
        <w:rPr>
          <w:rFonts w:hint="eastAsia" w:ascii="宋体"/>
          <w:sz w:val="24"/>
        </w:rPr>
        <w:t>投标人名称：</w:t>
      </w:r>
      <w:r>
        <w:rPr>
          <w:rFonts w:hint="eastAsia" w:ascii="宋体"/>
          <w:sz w:val="24"/>
          <w:u w:val="single"/>
        </w:rPr>
        <w:t xml:space="preserve">                                </w:t>
      </w:r>
      <w:r>
        <w:rPr>
          <w:rFonts w:hint="eastAsia" w:ascii="宋体"/>
          <w:sz w:val="24"/>
        </w:rPr>
        <w:t xml:space="preserve"> </w:t>
      </w:r>
    </w:p>
    <w:p>
      <w:pPr>
        <w:spacing w:line="480" w:lineRule="exact"/>
        <w:ind w:firstLine="480" w:firstLineChars="200"/>
        <w:rPr>
          <w:rFonts w:ascii="宋体"/>
          <w:sz w:val="24"/>
        </w:rPr>
      </w:pPr>
      <w:r>
        <w:rPr>
          <w:rFonts w:hint="eastAsia" w:ascii="宋体"/>
          <w:sz w:val="24"/>
        </w:rPr>
        <w:t xml:space="preserve">单位性质： </w:t>
      </w:r>
      <w:r>
        <w:rPr>
          <w:rFonts w:hint="eastAsia" w:ascii="宋体"/>
          <w:sz w:val="24"/>
          <w:u w:val="single"/>
        </w:rPr>
        <w:t xml:space="preserve">                                  </w:t>
      </w:r>
      <w:r>
        <w:rPr>
          <w:rFonts w:hint="eastAsia" w:ascii="宋体"/>
          <w:sz w:val="24"/>
        </w:rPr>
        <w:t xml:space="preserve"> </w:t>
      </w:r>
    </w:p>
    <w:p>
      <w:pPr>
        <w:spacing w:line="480" w:lineRule="exact"/>
        <w:ind w:firstLine="480" w:firstLineChars="200"/>
        <w:rPr>
          <w:rFonts w:ascii="宋体"/>
          <w:sz w:val="24"/>
        </w:rPr>
      </w:pPr>
      <w:r>
        <w:rPr>
          <w:rFonts w:hint="eastAsia" w:ascii="宋体"/>
          <w:sz w:val="24"/>
        </w:rPr>
        <w:t>地    址：</w:t>
      </w:r>
      <w:r>
        <w:rPr>
          <w:rFonts w:hint="eastAsia" w:ascii="宋体"/>
          <w:sz w:val="24"/>
          <w:u w:val="single"/>
        </w:rPr>
        <w:t xml:space="preserve">                                   </w:t>
      </w:r>
      <w:r>
        <w:rPr>
          <w:rFonts w:hint="eastAsia" w:ascii="宋体"/>
          <w:sz w:val="24"/>
        </w:rPr>
        <w:t xml:space="preserve"> </w:t>
      </w:r>
    </w:p>
    <w:p>
      <w:pPr>
        <w:spacing w:line="480" w:lineRule="exact"/>
        <w:ind w:firstLine="480" w:firstLineChars="200"/>
        <w:rPr>
          <w:rFonts w:ascii="宋体"/>
          <w:sz w:val="24"/>
        </w:rPr>
      </w:pPr>
      <w:r>
        <w:rPr>
          <w:rFonts w:hint="eastAsia" w:ascii="宋体"/>
          <w:sz w:val="24"/>
        </w:rPr>
        <w:t>成立时间：</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spacing w:line="480" w:lineRule="exact"/>
        <w:ind w:firstLine="480" w:firstLineChars="200"/>
        <w:rPr>
          <w:rFonts w:ascii="宋体"/>
          <w:sz w:val="24"/>
        </w:rPr>
      </w:pPr>
      <w:r>
        <w:rPr>
          <w:rFonts w:hint="eastAsia" w:ascii="宋体"/>
          <w:sz w:val="24"/>
        </w:rPr>
        <w:t>经营期限：</w:t>
      </w:r>
      <w:r>
        <w:rPr>
          <w:rFonts w:hint="eastAsia" w:ascii="宋体"/>
          <w:sz w:val="24"/>
          <w:u w:val="single"/>
        </w:rPr>
        <w:t xml:space="preserve">                                </w:t>
      </w:r>
      <w:r>
        <w:rPr>
          <w:rFonts w:hint="eastAsia" w:ascii="宋体"/>
          <w:sz w:val="24"/>
        </w:rPr>
        <w:t xml:space="preserve"> </w:t>
      </w:r>
    </w:p>
    <w:p>
      <w:pPr>
        <w:spacing w:line="480" w:lineRule="exact"/>
        <w:ind w:firstLine="1440" w:firstLineChars="200"/>
        <w:rPr>
          <w:rFonts w:ascii="宋体"/>
          <w:sz w:val="24"/>
        </w:rPr>
      </w:pPr>
      <w:r>
        <w:rPr>
          <w:rFonts w:hint="eastAsia" w:ascii="宋体"/>
          <w:spacing w:val="240"/>
          <w:sz w:val="24"/>
        </w:rPr>
        <w:t>姓</w:t>
      </w:r>
      <w:r>
        <w:rPr>
          <w:rFonts w:hint="eastAsia" w:ascii="宋体"/>
          <w:sz w:val="24"/>
        </w:rPr>
        <w:t>名：</w:t>
      </w:r>
      <w:r>
        <w:rPr>
          <w:rFonts w:hint="eastAsia" w:ascii="宋体"/>
          <w:sz w:val="24"/>
          <w:u w:val="single"/>
        </w:rPr>
        <w:t xml:space="preserve">           </w:t>
      </w:r>
      <w:r>
        <w:rPr>
          <w:rFonts w:hint="eastAsia" w:ascii="宋体"/>
          <w:sz w:val="24"/>
        </w:rPr>
        <w:t>性别：</w:t>
      </w:r>
      <w:r>
        <w:rPr>
          <w:rFonts w:hint="eastAsia" w:ascii="宋体"/>
          <w:sz w:val="24"/>
          <w:u w:val="single"/>
        </w:rPr>
        <w:t xml:space="preserve">        </w:t>
      </w:r>
      <w:r>
        <w:rPr>
          <w:rFonts w:hint="eastAsia" w:ascii="宋体"/>
          <w:sz w:val="24"/>
        </w:rPr>
        <w:t>年龄：</w:t>
      </w:r>
      <w:r>
        <w:rPr>
          <w:rFonts w:hint="eastAsia" w:ascii="宋体"/>
          <w:sz w:val="24"/>
          <w:u w:val="single"/>
        </w:rPr>
        <w:t xml:space="preserve">      </w:t>
      </w:r>
      <w:r>
        <w:rPr>
          <w:rFonts w:hint="eastAsia" w:ascii="宋体"/>
          <w:sz w:val="24"/>
        </w:rPr>
        <w:t>职务：</w:t>
      </w:r>
      <w:r>
        <w:rPr>
          <w:rFonts w:hint="eastAsia" w:ascii="宋体"/>
          <w:sz w:val="24"/>
          <w:u w:val="single"/>
        </w:rPr>
        <w:t xml:space="preserve">       </w:t>
      </w:r>
      <w:r>
        <w:rPr>
          <w:rFonts w:hint="eastAsia" w:ascii="宋体"/>
          <w:sz w:val="24"/>
        </w:rPr>
        <w:t>_</w:t>
      </w:r>
    </w:p>
    <w:p>
      <w:pPr>
        <w:spacing w:line="480" w:lineRule="exact"/>
        <w:ind w:firstLine="480" w:firstLineChars="200"/>
        <w:rPr>
          <w:rFonts w:ascii="宋体"/>
          <w:sz w:val="24"/>
        </w:rPr>
      </w:pPr>
      <w:r>
        <w:rPr>
          <w:rFonts w:hint="eastAsia" w:ascii="宋体"/>
          <w:sz w:val="24"/>
        </w:rPr>
        <w:t>系</w:t>
      </w:r>
      <w:r>
        <w:rPr>
          <w:rFonts w:hint="eastAsia" w:ascii="宋体"/>
          <w:sz w:val="24"/>
          <w:u w:val="single"/>
        </w:rPr>
        <w:t xml:space="preserve">                                </w:t>
      </w:r>
      <w:r>
        <w:rPr>
          <w:rFonts w:hint="eastAsia" w:ascii="宋体"/>
          <w:sz w:val="24"/>
        </w:rPr>
        <w:t>（投标人名称）的法定代表人。</w:t>
      </w:r>
    </w:p>
    <w:p>
      <w:pPr>
        <w:spacing w:line="480" w:lineRule="exact"/>
        <w:ind w:firstLine="960" w:firstLineChars="400"/>
        <w:rPr>
          <w:rFonts w:ascii="宋体"/>
          <w:sz w:val="24"/>
        </w:rPr>
      </w:pPr>
      <w:r>
        <w:rPr>
          <w:rFonts w:hint="eastAsia" w:ascii="宋体"/>
          <w:sz w:val="24"/>
        </w:rPr>
        <w:t>特此证明。</w:t>
      </w:r>
    </w:p>
    <w:p>
      <w:pPr>
        <w:spacing w:line="360" w:lineRule="auto"/>
        <w:ind w:firstLine="3480" w:firstLineChars="1450"/>
        <w:rPr>
          <w:rFonts w:ascii="宋体"/>
          <w:sz w:val="24"/>
        </w:rPr>
      </w:pPr>
      <w:r>
        <w:rPr>
          <w:rFonts w:hint="eastAsia" w:ascii="宋体"/>
          <w:sz w:val="24"/>
        </w:rPr>
        <w:t>投标人：</w:t>
      </w:r>
      <w:r>
        <w:rPr>
          <w:rFonts w:hint="eastAsia" w:ascii="宋体"/>
          <w:sz w:val="24"/>
          <w:u w:val="single"/>
        </w:rPr>
        <w:t xml:space="preserve">                 </w:t>
      </w:r>
      <w:r>
        <w:rPr>
          <w:rFonts w:hint="eastAsia" w:ascii="宋体"/>
          <w:sz w:val="24"/>
        </w:rPr>
        <w:t>（盖单位章）</w:t>
      </w:r>
    </w:p>
    <w:p>
      <w:pPr>
        <w:wordWrap w:val="0"/>
        <w:spacing w:line="360" w:lineRule="auto"/>
        <w:jc w:val="right"/>
      </w:pPr>
      <w:r>
        <w:rPr>
          <w:rFonts w:hint="eastAsia" w:ascii="宋体"/>
          <w:sz w:val="24"/>
        </w:rPr>
        <w:t xml:space="preserve">                                        </w:t>
      </w:r>
      <w:r>
        <w:rPr>
          <w:rFonts w:hint="eastAsia" w:ascii="宋体"/>
          <w:sz w:val="24"/>
          <w:u w:val="single"/>
        </w:rPr>
        <w:t xml:space="preserve">       </w:t>
      </w:r>
      <w:r>
        <w:rPr>
          <w:rFonts w:hint="eastAsia" w:ascii="宋体"/>
          <w:sz w:val="24"/>
        </w:rPr>
        <w:t xml:space="preserve">年 </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 xml:space="preserve">日  </w:t>
      </w:r>
    </w:p>
    <w:p>
      <w:pPr>
        <w:spacing w:before="312" w:beforeLines="100" w:after="312" w:afterLines="100" w:line="480" w:lineRule="exact"/>
        <w:ind w:firstLine="3654" w:firstLineChars="1305"/>
        <w:rPr>
          <w:rFonts w:ascii="宋体"/>
          <w:sz w:val="28"/>
          <w:szCs w:val="28"/>
        </w:rPr>
      </w:pPr>
      <w:r>
        <w:rPr>
          <w:rFonts w:hint="eastAsia" w:ascii="宋体"/>
          <w:sz w:val="28"/>
          <w:szCs w:val="28"/>
        </w:rPr>
        <w:t>2.授权委托书</w:t>
      </w:r>
    </w:p>
    <w:p>
      <w:pPr>
        <w:spacing w:line="480" w:lineRule="exact"/>
        <w:ind w:firstLine="480" w:firstLineChars="200"/>
        <w:rPr>
          <w:rFonts w:ascii="宋体"/>
          <w:sz w:val="24"/>
        </w:rPr>
      </w:pPr>
      <w:r>
        <w:rPr>
          <w:rFonts w:hint="eastAsia" w:ascii="宋体"/>
          <w:sz w:val="24"/>
        </w:rPr>
        <w:t xml:space="preserve">本人 </w:t>
      </w:r>
      <w:r>
        <w:rPr>
          <w:rFonts w:hint="eastAsia" w:ascii="宋体"/>
          <w:sz w:val="24"/>
          <w:u w:val="single"/>
        </w:rPr>
        <w:t xml:space="preserve">    </w:t>
      </w:r>
      <w:r>
        <w:rPr>
          <w:rFonts w:hint="eastAsia" w:ascii="宋体"/>
          <w:sz w:val="24"/>
        </w:rPr>
        <w:t>（姓名）系</w:t>
      </w:r>
      <w:r>
        <w:rPr>
          <w:rFonts w:hint="eastAsia" w:ascii="宋体"/>
          <w:sz w:val="24"/>
          <w:u w:val="single"/>
        </w:rPr>
        <w:t xml:space="preserve">       </w:t>
      </w:r>
      <w:r>
        <w:rPr>
          <w:rFonts w:hint="eastAsia" w:ascii="宋体"/>
          <w:sz w:val="24"/>
        </w:rPr>
        <w:t>（投标人）的法定代表人，现委托</w:t>
      </w:r>
      <w:r>
        <w:rPr>
          <w:rFonts w:hint="eastAsia" w:ascii="宋体"/>
          <w:sz w:val="24"/>
          <w:u w:val="single"/>
        </w:rPr>
        <w:t xml:space="preserve">   </w:t>
      </w:r>
      <w:r>
        <w:rPr>
          <w:rFonts w:hint="eastAsia" w:ascii="宋体"/>
          <w:sz w:val="24"/>
        </w:rPr>
        <w:t>（姓名）为我方代理人。代理人根据授权，以我方名义签署、澄清、说明、补正、递交、撤回、修改 “</w:t>
      </w:r>
      <w:r>
        <w:rPr>
          <w:rFonts w:hint="eastAsia" w:ascii="宋体"/>
          <w:sz w:val="24"/>
          <w:u w:val="single"/>
        </w:rPr>
        <w:t xml:space="preserve">      </w:t>
      </w:r>
      <w:r>
        <w:rPr>
          <w:rFonts w:hint="eastAsia" w:ascii="宋体"/>
          <w:sz w:val="24"/>
        </w:rPr>
        <w:t xml:space="preserve"> ”(项目名称、编号）投标文件，全权处理与该项目投标、评审答疑、签订合同以及与合同执行有关的一切事务，其法律后果由我方承担。</w:t>
      </w:r>
    </w:p>
    <w:p>
      <w:pPr>
        <w:spacing w:line="480" w:lineRule="exact"/>
        <w:ind w:firstLine="480" w:firstLineChars="200"/>
        <w:rPr>
          <w:rFonts w:ascii="宋体"/>
          <w:sz w:val="24"/>
        </w:rPr>
      </w:pPr>
      <w:r>
        <w:rPr>
          <w:rFonts w:hint="eastAsia" w:ascii="宋体"/>
          <w:sz w:val="24"/>
        </w:rPr>
        <w:t xml:space="preserve">委托期限：                                </w:t>
      </w:r>
    </w:p>
    <w:p>
      <w:pPr>
        <w:spacing w:line="480" w:lineRule="exact"/>
        <w:ind w:firstLine="480" w:firstLineChars="200"/>
        <w:rPr>
          <w:rFonts w:ascii="宋体"/>
          <w:sz w:val="24"/>
        </w:rPr>
      </w:pPr>
      <w:r>
        <w:rPr>
          <w:rFonts w:hint="eastAsia" w:ascii="宋体"/>
          <w:sz w:val="24"/>
        </w:rPr>
        <w:t>代理人无转委托权。</w:t>
      </w:r>
    </w:p>
    <w:p>
      <w:pPr>
        <w:spacing w:line="480" w:lineRule="exact"/>
        <w:ind w:firstLine="480" w:firstLineChars="200"/>
        <w:rPr>
          <w:rFonts w:ascii="宋体"/>
          <w:sz w:val="24"/>
        </w:rPr>
      </w:pPr>
      <w:r>
        <w:rPr>
          <w:rFonts w:hint="eastAsia" w:ascii="宋体"/>
          <w:sz w:val="24"/>
        </w:rPr>
        <w:t>附：授权委托人有效身份证及法定代表人有效身份证</w:t>
      </w:r>
    </w:p>
    <w:p>
      <w:pPr>
        <w:spacing w:line="480" w:lineRule="exact"/>
        <w:rPr>
          <w:rFonts w:ascii="宋体"/>
          <w:sz w:val="24"/>
        </w:rPr>
      </w:pPr>
      <w:r>
        <w:rPr>
          <w:rFonts w:hint="eastAsia" w:ascii="宋体"/>
          <w:sz w:val="24"/>
        </w:rPr>
        <w:t xml:space="preserve">                                     投标人：             </w:t>
      </w:r>
      <w:r>
        <w:rPr>
          <w:rFonts w:hint="eastAsia" w:ascii="宋体"/>
          <w:sz w:val="28"/>
          <w:szCs w:val="28"/>
        </w:rPr>
        <w:t>（盖单位章）</w:t>
      </w:r>
    </w:p>
    <w:p>
      <w:pPr>
        <w:spacing w:line="480" w:lineRule="exact"/>
        <w:ind w:firstLine="2280" w:firstLineChars="950"/>
        <w:rPr>
          <w:rFonts w:ascii="宋体"/>
          <w:sz w:val="24"/>
        </w:rPr>
      </w:pPr>
      <w:r>
        <w:rPr>
          <w:rFonts w:hint="eastAsia" w:ascii="宋体"/>
          <w:sz w:val="24"/>
        </w:rPr>
        <w:t xml:space="preserve">法定代表人（身份证号码）：          </w:t>
      </w:r>
      <w:r>
        <w:rPr>
          <w:rFonts w:hint="eastAsia" w:ascii="宋体"/>
          <w:sz w:val="28"/>
          <w:szCs w:val="28"/>
        </w:rPr>
        <w:t>（签字或盖章）</w:t>
      </w:r>
    </w:p>
    <w:p>
      <w:pPr>
        <w:spacing w:line="480" w:lineRule="exact"/>
        <w:ind w:firstLine="2820" w:firstLineChars="1175"/>
        <w:rPr>
          <w:rFonts w:ascii="宋体"/>
          <w:sz w:val="24"/>
        </w:rPr>
      </w:pPr>
      <w:r>
        <w:rPr>
          <w:rFonts w:hint="eastAsia" w:ascii="宋体"/>
          <w:sz w:val="24"/>
        </w:rPr>
        <w:t xml:space="preserve">              年    月    日</w:t>
      </w:r>
    </w:p>
    <w:p>
      <w:pPr>
        <w:spacing w:line="360" w:lineRule="exact"/>
        <w:ind w:firstLine="413" w:firstLineChars="147"/>
        <w:rPr>
          <w:b/>
          <w:sz w:val="28"/>
          <w:szCs w:val="28"/>
          <w:u w:val="single"/>
        </w:rPr>
      </w:pPr>
    </w:p>
    <w:p>
      <w:pPr>
        <w:spacing w:line="360" w:lineRule="exact"/>
        <w:ind w:firstLine="413" w:firstLineChars="147"/>
        <w:rPr>
          <w:b/>
          <w:sz w:val="28"/>
          <w:szCs w:val="28"/>
          <w:u w:val="single"/>
        </w:rPr>
      </w:pPr>
    </w:p>
    <w:p>
      <w:pPr>
        <w:spacing w:line="360" w:lineRule="exact"/>
        <w:ind w:firstLine="443" w:firstLineChars="147"/>
        <w:rPr>
          <w:rFonts w:ascii="宋体"/>
          <w:b/>
          <w:sz w:val="30"/>
          <w:szCs w:val="30"/>
        </w:rPr>
      </w:pPr>
      <w:r>
        <w:rPr>
          <w:rFonts w:hint="eastAsia" w:ascii="宋体"/>
          <w:b/>
          <w:sz w:val="30"/>
          <w:szCs w:val="30"/>
        </w:rPr>
        <w:t>附件2</w:t>
      </w:r>
    </w:p>
    <w:p>
      <w:pPr>
        <w:spacing w:line="360" w:lineRule="auto"/>
        <w:jc w:val="center"/>
        <w:rPr>
          <w:b/>
          <w:sz w:val="28"/>
          <w:szCs w:val="28"/>
        </w:rPr>
      </w:pPr>
      <w:bookmarkStart w:id="83" w:name="_Toc449028950"/>
      <w:bookmarkStart w:id="84" w:name="_Toc440443268"/>
      <w:r>
        <w:rPr>
          <w:rFonts w:hint="eastAsia"/>
          <w:b/>
          <w:sz w:val="28"/>
          <w:szCs w:val="28"/>
        </w:rPr>
        <w:t>诚信投标承诺书 </w:t>
      </w:r>
    </w:p>
    <w:p>
      <w:pPr>
        <w:spacing w:line="500" w:lineRule="exact"/>
        <w:ind w:firstLine="420" w:firstLineChars="200"/>
        <w:rPr>
          <w:rFonts w:ascii="宋体" w:hAnsi="宋体"/>
          <w:szCs w:val="21"/>
        </w:rPr>
      </w:pPr>
      <w:r>
        <w:rPr>
          <w:rFonts w:hint="eastAsia" w:ascii="宋体" w:hAnsi="宋体"/>
          <w:szCs w:val="21"/>
        </w:rPr>
        <w:t>本人以企业法定代表人的身份郑重承诺：</w:t>
      </w:r>
    </w:p>
    <w:p>
      <w:pPr>
        <w:spacing w:line="500" w:lineRule="exact"/>
        <w:ind w:firstLine="420" w:firstLineChars="200"/>
        <w:rPr>
          <w:rFonts w:ascii="宋体" w:hAnsi="宋体"/>
          <w:szCs w:val="21"/>
        </w:rPr>
      </w:pPr>
      <w:r>
        <w:rPr>
          <w:rFonts w:hint="eastAsia" w:ascii="宋体" w:hAnsi="宋体"/>
          <w:szCs w:val="21"/>
        </w:rPr>
        <w:t>一、将遵循公开、公正和诚实信用的原则自愿参加</w:t>
      </w:r>
      <w:r>
        <w:rPr>
          <w:rFonts w:hint="eastAsia" w:ascii="宋体" w:hAnsi="宋体"/>
          <w:szCs w:val="21"/>
          <w:u w:val="single"/>
        </w:rPr>
        <w:t xml:space="preserve">                   </w:t>
      </w:r>
      <w:r>
        <w:rPr>
          <w:rFonts w:hint="eastAsia" w:ascii="宋体" w:hAnsi="宋体"/>
          <w:szCs w:val="21"/>
        </w:rPr>
        <w:t>项目的投标，所提供的一切材料都是真实、有效、合法的；</w:t>
      </w:r>
    </w:p>
    <w:p>
      <w:pPr>
        <w:spacing w:line="500" w:lineRule="exact"/>
        <w:ind w:firstLine="420" w:firstLineChars="200"/>
        <w:rPr>
          <w:rFonts w:ascii="宋体" w:hAnsi="宋体"/>
          <w:szCs w:val="21"/>
        </w:rPr>
      </w:pPr>
      <w:r>
        <w:rPr>
          <w:rFonts w:hint="eastAsia" w:ascii="宋体" w:hAnsi="宋体"/>
          <w:szCs w:val="21"/>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500" w:lineRule="exact"/>
        <w:ind w:firstLine="420" w:firstLineChars="200"/>
        <w:rPr>
          <w:rFonts w:ascii="宋体" w:hAnsi="宋体"/>
          <w:szCs w:val="21"/>
        </w:rPr>
      </w:pPr>
      <w:r>
        <w:rPr>
          <w:rFonts w:hint="eastAsia" w:ascii="宋体" w:hAnsi="宋体"/>
          <w:szCs w:val="21"/>
        </w:rPr>
        <w:t>三、不出借、转让资质证书，不让他人挂靠投标，不以他人名义投标或者以其他方式弄虚作假，骗取中标；</w:t>
      </w:r>
    </w:p>
    <w:p>
      <w:pPr>
        <w:spacing w:line="500" w:lineRule="exact"/>
        <w:ind w:firstLine="420" w:firstLineChars="200"/>
        <w:rPr>
          <w:rFonts w:ascii="宋体" w:hAnsi="宋体"/>
          <w:szCs w:val="21"/>
        </w:rPr>
      </w:pPr>
      <w:r>
        <w:rPr>
          <w:rFonts w:hint="eastAsia" w:ascii="宋体" w:hAnsi="宋体"/>
          <w:szCs w:val="21"/>
        </w:rPr>
        <w:t>四、不与其他投标人相互串通投标报价，不排挤其他投标人的公平竞争、损害招标人的合法权益；</w:t>
      </w:r>
    </w:p>
    <w:p>
      <w:pPr>
        <w:spacing w:line="500" w:lineRule="exact"/>
        <w:ind w:firstLine="420" w:firstLineChars="200"/>
        <w:rPr>
          <w:rFonts w:ascii="宋体" w:hAnsi="宋体"/>
          <w:szCs w:val="21"/>
        </w:rPr>
      </w:pPr>
      <w:r>
        <w:rPr>
          <w:rFonts w:hint="eastAsia" w:ascii="宋体" w:hAnsi="宋体"/>
          <w:szCs w:val="21"/>
        </w:rPr>
        <w:t>五、不与招标人、招标代理机构或其他投标人串通投标，损害国家利益、社会公共利益或者他人的合法权益；</w:t>
      </w:r>
    </w:p>
    <w:p>
      <w:pPr>
        <w:spacing w:line="500" w:lineRule="exact"/>
        <w:ind w:firstLine="420" w:firstLineChars="200"/>
        <w:rPr>
          <w:rFonts w:ascii="宋体" w:hAnsi="宋体"/>
          <w:szCs w:val="21"/>
        </w:rPr>
      </w:pPr>
      <w:r>
        <w:rPr>
          <w:rFonts w:hint="eastAsia" w:ascii="宋体" w:hAnsi="宋体"/>
          <w:szCs w:val="21"/>
        </w:rPr>
        <w:t>六、我公司没有下列情形： 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-6项信誉要求，在此一并承诺我公司所属分公司、办事处等分支机构没有上述1-6项情形）</w:t>
      </w:r>
    </w:p>
    <w:p>
      <w:pPr>
        <w:spacing w:line="500" w:lineRule="exact"/>
        <w:ind w:firstLine="420" w:firstLineChars="200"/>
      </w:pPr>
      <w:r>
        <w:rPr>
          <w:rFonts w:hint="eastAsia" w:ascii="宋体" w:hAnsi="宋体"/>
          <w:szCs w:val="21"/>
        </w:rPr>
        <w:t>七、我公司没有下列情形：被滁州市县两级公管部门记入不良行为记录且在披露期内。</w:t>
      </w:r>
    </w:p>
    <w:p>
      <w:pPr>
        <w:spacing w:line="500" w:lineRule="exact"/>
        <w:ind w:firstLine="420" w:firstLineChars="200"/>
        <w:rPr>
          <w:rFonts w:ascii="宋体" w:hAnsi="宋体"/>
          <w:szCs w:val="21"/>
        </w:rPr>
      </w:pPr>
      <w:r>
        <w:rPr>
          <w:rFonts w:hint="eastAsia" w:ascii="宋体" w:hAnsi="宋体"/>
          <w:szCs w:val="21"/>
        </w:rPr>
        <w:t>八、严格遵守开标现场纪律，服从监管人员管理；</w:t>
      </w:r>
    </w:p>
    <w:p>
      <w:pPr>
        <w:spacing w:line="500" w:lineRule="exact"/>
        <w:ind w:firstLine="420" w:firstLineChars="200"/>
        <w:rPr>
          <w:rFonts w:ascii="宋体" w:hAnsi="宋体"/>
          <w:szCs w:val="21"/>
        </w:rPr>
      </w:pPr>
      <w:r>
        <w:rPr>
          <w:rFonts w:hint="eastAsia" w:ascii="宋体" w:hAnsi="宋体"/>
          <w:szCs w:val="21"/>
        </w:rPr>
        <w:t>九、保证中标后不转包，若有分包征得招标人同意；</w:t>
      </w:r>
    </w:p>
    <w:p>
      <w:pPr>
        <w:spacing w:line="500" w:lineRule="exact"/>
        <w:ind w:firstLine="420" w:firstLineChars="200"/>
        <w:rPr>
          <w:rFonts w:ascii="宋体" w:hAnsi="宋体"/>
          <w:szCs w:val="21"/>
        </w:rPr>
      </w:pPr>
      <w:r>
        <w:rPr>
          <w:rFonts w:hint="eastAsia" w:ascii="宋体" w:hAnsi="宋体"/>
          <w:szCs w:val="21"/>
        </w:rPr>
        <w:t>十、保证中标之后，按照投标文件要求提供相关后续服务；</w:t>
      </w:r>
    </w:p>
    <w:p>
      <w:pPr>
        <w:spacing w:line="500" w:lineRule="exact"/>
        <w:ind w:firstLine="420" w:firstLineChars="200"/>
        <w:rPr>
          <w:rFonts w:ascii="宋体" w:hAnsi="宋体"/>
          <w:szCs w:val="21"/>
        </w:rPr>
      </w:pPr>
      <w:r>
        <w:rPr>
          <w:rFonts w:hint="eastAsia" w:ascii="宋体" w:hAnsi="宋体"/>
          <w:szCs w:val="21"/>
        </w:rPr>
        <w:t>十一、保证企业及所属相关人员在本次投标中无行贿等犯罪行为；</w:t>
      </w:r>
    </w:p>
    <w:p>
      <w:pPr>
        <w:spacing w:line="500" w:lineRule="exact"/>
        <w:ind w:firstLine="420" w:firstLineChars="200"/>
        <w:rPr>
          <w:rFonts w:ascii="宋体" w:hAnsi="宋体"/>
          <w:szCs w:val="21"/>
        </w:rPr>
      </w:pPr>
      <w:r>
        <w:rPr>
          <w:rFonts w:hint="eastAsia" w:ascii="宋体" w:hAnsi="宋体"/>
          <w:szCs w:val="21"/>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500" w:lineRule="exact"/>
        <w:ind w:firstLine="420" w:firstLineChars="200"/>
        <w:rPr>
          <w:rFonts w:ascii="宋体" w:hAnsi="宋体"/>
          <w:szCs w:val="21"/>
        </w:rPr>
      </w:pPr>
      <w:r>
        <w:rPr>
          <w:rFonts w:hint="eastAsia" w:ascii="宋体" w:hAnsi="宋体"/>
          <w:szCs w:val="21"/>
        </w:rPr>
        <w:t>以上内容我已仔细阅读，本公司若有违反承诺内容的行为，自愿接受取消投标或者中标资格、记入不良行为记录等有关处理，愿意承担法律责任，给招标人造成损失的，依法承担赔偿责任。</w:t>
      </w:r>
    </w:p>
    <w:p>
      <w:pPr>
        <w:spacing w:line="500" w:lineRule="exact"/>
        <w:ind w:firstLine="420" w:firstLineChars="200"/>
        <w:rPr>
          <w:rFonts w:ascii="宋体" w:hAnsi="宋体"/>
          <w:szCs w:val="21"/>
        </w:rPr>
      </w:pPr>
      <w:r>
        <w:rPr>
          <w:rFonts w:hint="eastAsia" w:ascii="宋体" w:hAnsi="宋体"/>
          <w:szCs w:val="21"/>
        </w:rPr>
        <w:t> </w:t>
      </w:r>
    </w:p>
    <w:p>
      <w:pPr>
        <w:spacing w:line="500" w:lineRule="exact"/>
        <w:ind w:firstLine="420" w:firstLineChars="200"/>
        <w:rPr>
          <w:rFonts w:ascii="宋体" w:hAnsi="宋体"/>
          <w:szCs w:val="21"/>
        </w:rPr>
      </w:pPr>
      <w:r>
        <w:rPr>
          <w:rFonts w:hint="eastAsia" w:ascii="宋体" w:hAnsi="宋体"/>
          <w:szCs w:val="21"/>
        </w:rPr>
        <w:t>开户银行：                          基本账户：</w:t>
      </w:r>
    </w:p>
    <w:p>
      <w:pPr>
        <w:spacing w:line="500" w:lineRule="exact"/>
        <w:ind w:firstLine="420" w:firstLineChars="200"/>
        <w:rPr>
          <w:rFonts w:ascii="宋体" w:hAnsi="宋体"/>
          <w:szCs w:val="21"/>
        </w:rPr>
      </w:pPr>
      <w:r>
        <w:rPr>
          <w:rFonts w:hint="eastAsia" w:ascii="宋体" w:hAnsi="宋体"/>
          <w:szCs w:val="21"/>
        </w:rPr>
        <w:t>投标单位（盖单位章）：          法定代表人（签字或盖章）：</w:t>
      </w:r>
    </w:p>
    <w:p>
      <w:pPr>
        <w:spacing w:line="500" w:lineRule="exact"/>
        <w:ind w:firstLine="420" w:firstLineChars="200"/>
        <w:rPr>
          <w:rFonts w:ascii="宋体" w:hAnsi="宋体"/>
          <w:szCs w:val="21"/>
        </w:rPr>
      </w:pPr>
    </w:p>
    <w:p>
      <w:pPr>
        <w:spacing w:line="560" w:lineRule="exact"/>
        <w:jc w:val="right"/>
        <w:rPr>
          <w:rFonts w:ascii="仿宋_GB2312" w:eastAsia="仿宋_GB2312"/>
          <w:sz w:val="32"/>
          <w:szCs w:val="32"/>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ascii="宋体" w:hAnsi="宋体"/>
          <w:szCs w:val="21"/>
          <w:u w:val="single"/>
        </w:rPr>
        <w:t xml:space="preserve">           </w:t>
      </w:r>
      <w:r>
        <w:rPr>
          <w:rFonts w:hint="eastAsia" w:ascii="宋体" w:hAnsi="宋体"/>
          <w:szCs w:val="21"/>
        </w:rPr>
        <w:t>月</w:t>
      </w:r>
      <w:r>
        <w:rPr>
          <w:rFonts w:ascii="宋体" w:hAnsi="宋体"/>
          <w:szCs w:val="21"/>
        </w:rPr>
        <w:t xml:space="preserve"> </w:t>
      </w:r>
      <w:r>
        <w:rPr>
          <w:rFonts w:ascii="宋体" w:hAnsi="宋体"/>
          <w:szCs w:val="21"/>
          <w:u w:val="single"/>
        </w:rPr>
        <w:t xml:space="preserve">            </w:t>
      </w:r>
      <w:r>
        <w:rPr>
          <w:rFonts w:hint="eastAsia" w:ascii="宋体" w:hAnsi="宋体"/>
          <w:szCs w:val="21"/>
        </w:rPr>
        <w:t>日</w:t>
      </w:r>
    </w:p>
    <w:p>
      <w:pPr>
        <w:spacing w:line="360" w:lineRule="auto"/>
        <w:jc w:val="center"/>
        <w:rPr>
          <w:b/>
          <w:sz w:val="28"/>
          <w:szCs w:val="28"/>
        </w:rPr>
      </w:pPr>
    </w:p>
    <w:p>
      <w:pPr>
        <w:spacing w:line="360" w:lineRule="exact"/>
        <w:ind w:firstLine="443" w:firstLineChars="147"/>
        <w:rPr>
          <w:rFonts w:ascii="宋体"/>
          <w:b/>
          <w:sz w:val="30"/>
          <w:szCs w:val="30"/>
        </w:rPr>
      </w:pPr>
    </w:p>
    <w:p>
      <w:pPr>
        <w:spacing w:line="360" w:lineRule="exact"/>
        <w:ind w:firstLine="443" w:firstLineChars="147"/>
        <w:rPr>
          <w:rFonts w:ascii="宋体"/>
          <w:b/>
          <w:sz w:val="30"/>
          <w:szCs w:val="30"/>
        </w:rPr>
      </w:pPr>
    </w:p>
    <w:p>
      <w:pPr>
        <w:spacing w:line="360" w:lineRule="exact"/>
        <w:ind w:firstLine="443" w:firstLineChars="147"/>
        <w:rPr>
          <w:rFonts w:ascii="宋体"/>
          <w:b/>
          <w:sz w:val="30"/>
          <w:szCs w:val="30"/>
        </w:rPr>
      </w:pPr>
    </w:p>
    <w:p>
      <w:pPr>
        <w:spacing w:line="360" w:lineRule="exact"/>
        <w:ind w:firstLine="443" w:firstLineChars="147"/>
        <w:rPr>
          <w:rFonts w:ascii="宋体"/>
          <w:b/>
          <w:sz w:val="30"/>
          <w:szCs w:val="30"/>
        </w:rPr>
      </w:pPr>
    </w:p>
    <w:p>
      <w:pPr>
        <w:spacing w:line="360" w:lineRule="exact"/>
        <w:ind w:firstLine="443" w:firstLineChars="147"/>
        <w:rPr>
          <w:rFonts w:ascii="宋体"/>
          <w:b/>
          <w:sz w:val="30"/>
          <w:szCs w:val="30"/>
        </w:rPr>
      </w:pPr>
    </w:p>
    <w:p>
      <w:pPr>
        <w:spacing w:line="360" w:lineRule="exact"/>
        <w:ind w:firstLine="443" w:firstLineChars="147"/>
        <w:rPr>
          <w:rFonts w:ascii="宋体"/>
          <w:b/>
          <w:sz w:val="30"/>
          <w:szCs w:val="30"/>
        </w:rPr>
      </w:pPr>
    </w:p>
    <w:p>
      <w:pPr>
        <w:spacing w:line="360" w:lineRule="exact"/>
        <w:ind w:firstLine="443" w:firstLineChars="147"/>
        <w:rPr>
          <w:rFonts w:ascii="宋体"/>
          <w:b/>
          <w:sz w:val="30"/>
          <w:szCs w:val="30"/>
        </w:rPr>
      </w:pPr>
    </w:p>
    <w:p>
      <w:pPr>
        <w:spacing w:line="360" w:lineRule="exact"/>
        <w:ind w:firstLine="443" w:firstLineChars="147"/>
        <w:rPr>
          <w:rFonts w:ascii="宋体"/>
          <w:b/>
          <w:sz w:val="30"/>
          <w:szCs w:val="30"/>
        </w:rPr>
      </w:pPr>
    </w:p>
    <w:p>
      <w:pPr>
        <w:rPr>
          <w:rFonts w:ascii="宋体"/>
          <w:b/>
          <w:sz w:val="44"/>
          <w:szCs w:val="44"/>
        </w:rPr>
      </w:pPr>
      <w:r>
        <w:rPr>
          <w:rFonts w:hint="eastAsia" w:ascii="宋体"/>
          <w:b/>
          <w:sz w:val="44"/>
          <w:szCs w:val="44"/>
        </w:rPr>
        <w:br w:type="page"/>
      </w:r>
    </w:p>
    <w:p>
      <w:pPr>
        <w:spacing w:line="360" w:lineRule="exact"/>
        <w:rPr>
          <w:rFonts w:ascii="宋体"/>
          <w:b/>
          <w:sz w:val="30"/>
          <w:szCs w:val="30"/>
        </w:rPr>
      </w:pPr>
    </w:p>
    <w:bookmarkEnd w:id="83"/>
    <w:bookmarkEnd w:id="84"/>
    <w:p>
      <w:pPr>
        <w:spacing w:line="360" w:lineRule="auto"/>
        <w:rPr>
          <w:b/>
          <w:sz w:val="28"/>
          <w:szCs w:val="28"/>
        </w:rPr>
      </w:pPr>
      <w:r>
        <w:rPr>
          <w:rFonts w:hint="eastAsia"/>
          <w:b/>
          <w:sz w:val="28"/>
          <w:szCs w:val="28"/>
        </w:rPr>
        <w:t>附件3</w:t>
      </w:r>
    </w:p>
    <w:p>
      <w:pPr>
        <w:jc w:val="center"/>
        <w:rPr>
          <w:rFonts w:ascii="宋体"/>
          <w:b/>
          <w:sz w:val="30"/>
          <w:szCs w:val="30"/>
        </w:rPr>
      </w:pPr>
      <w:r>
        <w:rPr>
          <w:rFonts w:hint="eastAsia" w:ascii="宋体"/>
          <w:b/>
          <w:sz w:val="30"/>
          <w:szCs w:val="30"/>
        </w:rPr>
        <w:t>服务承诺书</w:t>
      </w:r>
    </w:p>
    <w:p>
      <w:pPr>
        <w:ind w:firstLine="480" w:firstLineChars="200"/>
        <w:rPr>
          <w:rFonts w:ascii="宋体"/>
          <w:sz w:val="24"/>
        </w:rPr>
      </w:pPr>
    </w:p>
    <w:p>
      <w:pPr>
        <w:ind w:firstLine="480" w:firstLineChars="200"/>
        <w:rPr>
          <w:rFonts w:ascii="宋体"/>
          <w:b/>
          <w:sz w:val="24"/>
        </w:rPr>
      </w:pPr>
      <w:r>
        <w:rPr>
          <w:rFonts w:hint="eastAsia" w:ascii="宋体"/>
          <w:sz w:val="24"/>
        </w:rPr>
        <w:t>致：</w:t>
      </w:r>
      <w:r>
        <w:rPr>
          <w:rFonts w:hint="eastAsia" w:ascii="宋体"/>
          <w:sz w:val="24"/>
          <w:u w:val="single"/>
        </w:rPr>
        <w:t xml:space="preserve">               （招标人）</w:t>
      </w:r>
      <w:r>
        <w:rPr>
          <w:rFonts w:hint="eastAsia" w:ascii="宋体"/>
          <w:sz w:val="24"/>
        </w:rPr>
        <w:t>：</w:t>
      </w:r>
    </w:p>
    <w:p>
      <w:pPr>
        <w:spacing w:line="800" w:lineRule="exact"/>
        <w:ind w:firstLine="480" w:firstLineChars="200"/>
        <w:rPr>
          <w:rFonts w:ascii="宋体"/>
          <w:sz w:val="24"/>
        </w:rPr>
      </w:pPr>
      <w:r>
        <w:rPr>
          <w:rFonts w:hint="eastAsia" w:ascii="宋体"/>
          <w:sz w:val="24"/>
        </w:rPr>
        <w:t>本承诺声明：</w:t>
      </w:r>
      <w:r>
        <w:rPr>
          <w:rFonts w:hint="eastAsia" w:ascii="宋体"/>
          <w:sz w:val="24"/>
          <w:u w:val="single"/>
        </w:rPr>
        <w:t xml:space="preserve">                   </w:t>
      </w:r>
      <w:r>
        <w:rPr>
          <w:rFonts w:hint="eastAsia" w:ascii="宋体"/>
          <w:sz w:val="24"/>
        </w:rPr>
        <w:t>（投标人名称）对本招标文件的相关要求完全响应。若有幸中标将严格按照以上承诺进行服务。</w:t>
      </w:r>
    </w:p>
    <w:p>
      <w:pPr>
        <w:spacing w:line="800" w:lineRule="exact"/>
        <w:ind w:firstLine="480" w:firstLineChars="200"/>
        <w:rPr>
          <w:rFonts w:ascii="宋体"/>
          <w:sz w:val="24"/>
        </w:rPr>
      </w:pPr>
      <w:r>
        <w:rPr>
          <w:rFonts w:hint="eastAsia" w:ascii="宋体"/>
          <w:sz w:val="24"/>
        </w:rPr>
        <w:t>特此声明。</w:t>
      </w:r>
    </w:p>
    <w:p>
      <w:pPr>
        <w:spacing w:line="600" w:lineRule="exact"/>
        <w:rPr>
          <w:rFonts w:ascii="宋体"/>
          <w:sz w:val="24"/>
        </w:rPr>
      </w:pPr>
      <w:r>
        <w:rPr>
          <w:rFonts w:hint="eastAsia" w:ascii="宋体"/>
          <w:sz w:val="24"/>
        </w:rPr>
        <w:t> </w:t>
      </w:r>
    </w:p>
    <w:p>
      <w:pPr>
        <w:spacing w:line="480" w:lineRule="auto"/>
        <w:ind w:firstLine="480" w:firstLineChars="200"/>
        <w:rPr>
          <w:rFonts w:ascii="宋体" w:hAnsi="宋体"/>
          <w:sz w:val="24"/>
          <w:szCs w:val="21"/>
        </w:rPr>
      </w:pPr>
      <w:r>
        <w:rPr>
          <w:rFonts w:hint="eastAsia" w:ascii="宋体"/>
          <w:sz w:val="24"/>
        </w:rPr>
        <w:t xml:space="preserve">                </w:t>
      </w:r>
      <w:r>
        <w:rPr>
          <w:rFonts w:hint="eastAsia" w:ascii="宋体" w:hAnsi="宋体"/>
          <w:sz w:val="24"/>
          <w:szCs w:val="21"/>
        </w:rPr>
        <w:t>投标人名称：</w:t>
      </w:r>
      <w:r>
        <w:rPr>
          <w:rFonts w:ascii="宋体" w:hAnsi="宋体"/>
          <w:sz w:val="24"/>
          <w:szCs w:val="21"/>
          <w:u w:val="single"/>
        </w:rPr>
        <w:t xml:space="preserve">      </w:t>
      </w:r>
      <w:r>
        <w:rPr>
          <w:rFonts w:hint="eastAsia" w:ascii="宋体" w:hAnsi="宋体"/>
          <w:sz w:val="24"/>
          <w:szCs w:val="21"/>
          <w:u w:val="single"/>
        </w:rPr>
        <w:t xml:space="preserve">                    </w:t>
      </w:r>
      <w:r>
        <w:rPr>
          <w:rFonts w:hint="eastAsia" w:ascii="宋体" w:hAnsi="宋体"/>
          <w:sz w:val="24"/>
          <w:szCs w:val="21"/>
        </w:rPr>
        <w:t>（盖单位章）</w:t>
      </w:r>
    </w:p>
    <w:p>
      <w:pPr>
        <w:spacing w:line="480" w:lineRule="auto"/>
        <w:ind w:firstLine="480" w:firstLineChars="200"/>
        <w:jc w:val="right"/>
        <w:rPr>
          <w:rFonts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r>
        <w:rPr>
          <w:rFonts w:hint="eastAsia" w:ascii="宋体" w:hAnsi="宋体"/>
          <w:sz w:val="24"/>
          <w:szCs w:val="21"/>
        </w:rPr>
        <w:t>(签字或盖章)</w:t>
      </w:r>
    </w:p>
    <w:p>
      <w:pPr>
        <w:spacing w:line="480" w:lineRule="auto"/>
        <w:jc w:val="right"/>
        <w:rPr>
          <w:b/>
          <w:sz w:val="36"/>
          <w:szCs w:val="28"/>
        </w:rPr>
      </w:pPr>
      <w:r>
        <w:rPr>
          <w:rFonts w:hint="eastAsia" w:ascii="宋体" w:hAnsi="宋体"/>
          <w:sz w:val="24"/>
          <w:szCs w:val="21"/>
        </w:rPr>
        <w:t xml:space="preserve">                                  日    期：</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日</w:t>
      </w:r>
    </w:p>
    <w:p>
      <w:pPr>
        <w:pStyle w:val="17"/>
      </w:pPr>
    </w:p>
    <w:p>
      <w:pPr>
        <w:spacing w:line="400" w:lineRule="exact"/>
        <w:ind w:firstLine="562" w:firstLineChars="200"/>
        <w:rPr>
          <w:b/>
          <w:sz w:val="28"/>
          <w:szCs w:val="28"/>
        </w:rPr>
      </w:pPr>
    </w:p>
    <w:p>
      <w:pPr>
        <w:spacing w:line="400" w:lineRule="exact"/>
        <w:ind w:firstLine="562" w:firstLineChars="200"/>
        <w:rPr>
          <w:b/>
          <w:sz w:val="28"/>
          <w:szCs w:val="28"/>
        </w:rPr>
      </w:pPr>
    </w:p>
    <w:p>
      <w:pPr>
        <w:spacing w:line="400" w:lineRule="exact"/>
        <w:ind w:firstLine="562" w:firstLineChars="200"/>
        <w:rPr>
          <w:b/>
          <w:sz w:val="28"/>
          <w:szCs w:val="28"/>
        </w:rPr>
      </w:pPr>
    </w:p>
    <w:p>
      <w:pPr>
        <w:spacing w:line="400" w:lineRule="exact"/>
        <w:ind w:firstLine="562" w:firstLineChars="200"/>
        <w:rPr>
          <w:b/>
          <w:sz w:val="28"/>
          <w:szCs w:val="28"/>
        </w:rPr>
      </w:pPr>
    </w:p>
    <w:p>
      <w:pPr>
        <w:spacing w:line="400" w:lineRule="exact"/>
        <w:ind w:firstLine="562" w:firstLineChars="200"/>
        <w:rPr>
          <w:b/>
          <w:sz w:val="28"/>
          <w:szCs w:val="28"/>
        </w:rPr>
      </w:pPr>
    </w:p>
    <w:p>
      <w:pPr>
        <w:spacing w:line="400" w:lineRule="exact"/>
        <w:ind w:firstLine="562" w:firstLineChars="200"/>
        <w:rPr>
          <w:b/>
          <w:sz w:val="28"/>
          <w:szCs w:val="28"/>
        </w:rPr>
      </w:pPr>
    </w:p>
    <w:p>
      <w:pPr>
        <w:spacing w:line="400" w:lineRule="exact"/>
        <w:ind w:firstLine="562" w:firstLineChars="200"/>
        <w:rPr>
          <w:b/>
          <w:sz w:val="28"/>
          <w:szCs w:val="28"/>
        </w:rPr>
      </w:pPr>
    </w:p>
    <w:p>
      <w:pPr>
        <w:spacing w:line="400" w:lineRule="exact"/>
        <w:ind w:firstLine="562" w:firstLineChars="200"/>
        <w:rPr>
          <w:b/>
          <w:sz w:val="28"/>
          <w:szCs w:val="28"/>
        </w:rPr>
      </w:pPr>
    </w:p>
    <w:p>
      <w:pPr>
        <w:spacing w:line="400" w:lineRule="exact"/>
        <w:rPr>
          <w:b/>
          <w:sz w:val="28"/>
          <w:szCs w:val="28"/>
        </w:rPr>
      </w:pPr>
    </w:p>
    <w:p>
      <w:pPr>
        <w:pStyle w:val="12"/>
      </w:pPr>
    </w:p>
    <w:p>
      <w:pPr>
        <w:spacing w:line="400" w:lineRule="exact"/>
        <w:ind w:firstLine="562" w:firstLineChars="200"/>
        <w:rPr>
          <w:b/>
          <w:sz w:val="28"/>
          <w:szCs w:val="28"/>
        </w:rPr>
      </w:pPr>
    </w:p>
    <w:p>
      <w:pPr>
        <w:spacing w:line="440" w:lineRule="exact"/>
        <w:ind w:left="420"/>
        <w:rPr>
          <w:rFonts w:ascii="宋体"/>
          <w:szCs w:val="21"/>
        </w:rPr>
      </w:pPr>
    </w:p>
    <w:p>
      <w:pPr>
        <w:spacing w:line="360" w:lineRule="exact"/>
        <w:ind w:firstLine="443" w:firstLineChars="147"/>
        <w:rPr>
          <w:rFonts w:ascii="宋体" w:hAnsi="宋体"/>
          <w:b/>
          <w:sz w:val="30"/>
          <w:szCs w:val="30"/>
        </w:rPr>
      </w:pPr>
    </w:p>
    <w:p>
      <w:pPr>
        <w:rPr>
          <w:rFonts w:ascii="宋体" w:hAnsi="宋体"/>
          <w:b/>
          <w:sz w:val="30"/>
          <w:szCs w:val="30"/>
        </w:rPr>
      </w:pPr>
      <w:r>
        <w:rPr>
          <w:rFonts w:hint="eastAsia" w:ascii="宋体" w:hAnsi="宋体"/>
          <w:b/>
          <w:sz w:val="30"/>
          <w:szCs w:val="30"/>
        </w:rPr>
        <w:br w:type="page"/>
      </w:r>
    </w:p>
    <w:p>
      <w:pPr>
        <w:spacing w:line="360" w:lineRule="exact"/>
        <w:ind w:firstLine="443" w:firstLineChars="147"/>
        <w:rPr>
          <w:rFonts w:ascii="宋体" w:hAnsi="宋体"/>
          <w:b/>
          <w:sz w:val="30"/>
          <w:szCs w:val="30"/>
        </w:rPr>
      </w:pPr>
      <w:r>
        <w:rPr>
          <w:rFonts w:hint="eastAsia" w:ascii="宋体" w:hAnsi="宋体"/>
          <w:b/>
          <w:sz w:val="30"/>
          <w:szCs w:val="30"/>
        </w:rPr>
        <w:t>附件4</w:t>
      </w:r>
    </w:p>
    <w:p>
      <w:pPr>
        <w:spacing w:line="360" w:lineRule="exact"/>
        <w:ind w:firstLine="472" w:firstLineChars="147"/>
        <w:jc w:val="center"/>
        <w:rPr>
          <w:rFonts w:ascii="宋体"/>
          <w:b/>
          <w:sz w:val="32"/>
          <w:szCs w:val="32"/>
        </w:rPr>
      </w:pPr>
    </w:p>
    <w:p>
      <w:pPr>
        <w:spacing w:line="360" w:lineRule="exact"/>
        <w:ind w:firstLine="531" w:firstLineChars="147"/>
        <w:jc w:val="center"/>
        <w:rPr>
          <w:rFonts w:ascii="宋体"/>
          <w:b/>
          <w:sz w:val="36"/>
          <w:szCs w:val="36"/>
        </w:rPr>
      </w:pPr>
      <w:r>
        <w:rPr>
          <w:rFonts w:hint="eastAsia" w:ascii="宋体"/>
          <w:b/>
          <w:sz w:val="36"/>
          <w:szCs w:val="36"/>
        </w:rPr>
        <w:t>开标一览表</w:t>
      </w:r>
    </w:p>
    <w:p>
      <w:pPr>
        <w:spacing w:line="360" w:lineRule="exact"/>
        <w:ind w:firstLine="354" w:firstLineChars="147"/>
        <w:rPr>
          <w:rFonts w:ascii="宋体"/>
          <w:b/>
          <w:sz w:val="24"/>
        </w:rPr>
      </w:pPr>
    </w:p>
    <w:p>
      <w:pPr>
        <w:spacing w:line="360" w:lineRule="exact"/>
        <w:ind w:firstLine="240" w:firstLineChars="100"/>
        <w:rPr>
          <w:rFonts w:ascii="宋体"/>
          <w:sz w:val="24"/>
        </w:rPr>
      </w:pPr>
      <w:r>
        <w:rPr>
          <w:rFonts w:hint="eastAsia" w:ascii="宋体"/>
          <w:sz w:val="24"/>
        </w:rPr>
        <w:t>（注：开标一览表必须编入投标文件，唱标时，以投标文件中的开标一览表进行唱标）</w:t>
      </w:r>
    </w:p>
    <w:p>
      <w:pPr>
        <w:snapToGrid w:val="0"/>
        <w:spacing w:line="460" w:lineRule="exact"/>
        <w:ind w:left="2940" w:leftChars="1400" w:firstLine="720" w:firstLineChars="300"/>
        <w:rPr>
          <w:rFonts w:ascii="宋体"/>
          <w:sz w:val="24"/>
        </w:rPr>
      </w:pPr>
    </w:p>
    <w:tbl>
      <w:tblPr>
        <w:tblStyle w:val="34"/>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vAlign w:val="center"/>
          </w:tcPr>
          <w:p>
            <w:pPr>
              <w:spacing w:line="460" w:lineRule="exact"/>
              <w:jc w:val="center"/>
              <w:rPr>
                <w:rFonts w:ascii="宋体"/>
                <w:sz w:val="24"/>
              </w:rPr>
            </w:pPr>
            <w:r>
              <w:rPr>
                <w:rFonts w:hint="eastAsia" w:ascii="宋体"/>
                <w:sz w:val="24"/>
              </w:rPr>
              <w:t>项目名称</w:t>
            </w:r>
          </w:p>
        </w:tc>
        <w:tc>
          <w:tcPr>
            <w:tcW w:w="6952" w:type="dxa"/>
            <w:tcBorders>
              <w:top w:val="single" w:color="auto" w:sz="12" w:space="0"/>
              <w:left w:val="single" w:color="auto" w:sz="12" w:space="0"/>
              <w:bottom w:val="single" w:color="auto" w:sz="12" w:space="0"/>
            </w:tcBorders>
            <w:vAlign w:val="center"/>
          </w:tcPr>
          <w:p>
            <w:pPr>
              <w:spacing w:line="360" w:lineRule="auto"/>
              <w:jc w:val="left"/>
              <w:rPr>
                <w:sz w:val="24"/>
              </w:rPr>
            </w:pPr>
            <w:r>
              <w:rPr>
                <w:rFonts w:hint="eastAsia"/>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pPr>
              <w:spacing w:line="460" w:lineRule="exact"/>
              <w:jc w:val="center"/>
              <w:rPr>
                <w:rFonts w:ascii="宋体"/>
                <w:sz w:val="24"/>
              </w:rPr>
            </w:pPr>
            <w:r>
              <w:rPr>
                <w:rFonts w:hint="eastAsia" w:ascii="宋体"/>
                <w:sz w:val="24"/>
              </w:rPr>
              <w:t>项目编号</w:t>
            </w:r>
          </w:p>
        </w:tc>
        <w:tc>
          <w:tcPr>
            <w:tcW w:w="6952" w:type="dxa"/>
            <w:tcBorders>
              <w:top w:val="single" w:color="auto" w:sz="12" w:space="0"/>
              <w:left w:val="single" w:color="auto" w:sz="12" w:space="0"/>
            </w:tcBorders>
            <w:vAlign w:val="center"/>
          </w:tcPr>
          <w:p>
            <w:pP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pPr>
              <w:spacing w:line="460" w:lineRule="exact"/>
              <w:ind w:firstLine="120" w:firstLineChars="50"/>
              <w:rPr>
                <w:rFonts w:ascii="宋体"/>
                <w:sz w:val="24"/>
              </w:rPr>
            </w:pPr>
            <w:r>
              <w:rPr>
                <w:rFonts w:hint="eastAsia" w:ascii="宋体"/>
                <w:sz w:val="24"/>
              </w:rPr>
              <w:t>投标人名称</w:t>
            </w:r>
          </w:p>
        </w:tc>
        <w:tc>
          <w:tcPr>
            <w:tcW w:w="6952" w:type="dxa"/>
            <w:tcBorders>
              <w:left w:val="single" w:color="auto" w:sz="12" w:space="0"/>
            </w:tcBorders>
          </w:tcPr>
          <w:p>
            <w:pPr>
              <w:pStyle w:val="21"/>
              <w:spacing w:line="460" w:lineRule="exact"/>
              <w:ind w:left="86" w:leftChars="41"/>
              <w:rPr>
                <w:rFonts w:asci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vAlign w:val="center"/>
          </w:tcPr>
          <w:p>
            <w:pPr>
              <w:spacing w:line="360" w:lineRule="auto"/>
              <w:jc w:val="center"/>
              <w:rPr>
                <w:rFonts w:ascii="宋体"/>
                <w:sz w:val="24"/>
              </w:rPr>
            </w:pPr>
            <w:r>
              <w:rPr>
                <w:rFonts w:hint="eastAsia" w:ascii="宋体"/>
                <w:sz w:val="24"/>
              </w:rPr>
              <w:t>总投标价\服务期</w:t>
            </w:r>
          </w:p>
        </w:tc>
        <w:tc>
          <w:tcPr>
            <w:tcW w:w="6952" w:type="dxa"/>
            <w:tcBorders>
              <w:left w:val="single" w:color="auto" w:sz="12" w:space="0"/>
            </w:tcBorders>
            <w:vAlign w:val="center"/>
          </w:tcPr>
          <w:p>
            <w:pPr>
              <w:spacing w:line="900" w:lineRule="exact"/>
              <w:rPr>
                <w:rFonts w:ascii="宋体"/>
                <w:sz w:val="24"/>
              </w:rPr>
            </w:pPr>
            <w:r>
              <w:rPr>
                <w:rFonts w:hint="eastAsia" w:ascii="宋体"/>
                <w:sz w:val="24"/>
              </w:rPr>
              <w:t>投标报价 （大写）：</w:t>
            </w:r>
            <w:r>
              <w:rPr>
                <w:rFonts w:hint="eastAsia" w:ascii="宋体"/>
                <w:sz w:val="24"/>
                <w:u w:val="single"/>
              </w:rPr>
              <w:t xml:space="preserve">                   </w:t>
            </w:r>
            <w:r>
              <w:rPr>
                <w:rFonts w:hint="eastAsia" w:ascii="宋体"/>
                <w:sz w:val="24"/>
              </w:rPr>
              <w:t>；</w:t>
            </w:r>
          </w:p>
          <w:p>
            <w:pPr>
              <w:spacing w:line="900" w:lineRule="exact"/>
              <w:ind w:firstLine="1200" w:firstLineChars="500"/>
              <w:rPr>
                <w:rFonts w:ascii="宋体"/>
                <w:sz w:val="24"/>
              </w:rPr>
            </w:pPr>
            <w:r>
              <w:rPr>
                <w:rFonts w:hint="eastAsia" w:ascii="宋体"/>
                <w:sz w:val="24"/>
              </w:rPr>
              <w:t>(小写) ：</w:t>
            </w:r>
            <w:r>
              <w:rPr>
                <w:rFonts w:hint="eastAsia" w:ascii="宋体"/>
                <w:sz w:val="24"/>
                <w:u w:val="single"/>
              </w:rPr>
              <w:t xml:space="preserve">                   </w:t>
            </w:r>
            <w:r>
              <w:rPr>
                <w:rFonts w:hint="eastAsia" w:ascii="宋体"/>
                <w:sz w:val="24"/>
              </w:rPr>
              <w:t>；</w:t>
            </w:r>
          </w:p>
          <w:p>
            <w:pPr>
              <w:spacing w:line="900" w:lineRule="exact"/>
              <w:rPr>
                <w:sz w:val="24"/>
              </w:rPr>
            </w:pPr>
            <w:r>
              <w:rPr>
                <w:rFonts w:hint="eastAsia" w:ascii="宋体"/>
                <w:sz w:val="24"/>
              </w:rPr>
              <w:t xml:space="preserve">服务期：自合同签订之日起 </w:t>
            </w:r>
            <w:r>
              <w:rPr>
                <w:rFonts w:hint="eastAsia" w:ascii="宋体"/>
                <w:sz w:val="24"/>
                <w:u w:val="single"/>
              </w:rPr>
              <w:t xml:space="preserve">    </w:t>
            </w:r>
            <w:r>
              <w:rPr>
                <w:rFonts w:hint="eastAsia" w:ascii="宋体"/>
                <w:sz w:val="24"/>
              </w:rPr>
              <w:t>个日历天完成设备供货、安装、调试及验收。</w:t>
            </w:r>
          </w:p>
        </w:tc>
      </w:tr>
    </w:tbl>
    <w:p>
      <w:pPr>
        <w:snapToGrid w:val="0"/>
        <w:spacing w:line="460" w:lineRule="exact"/>
        <w:ind w:left="2940" w:leftChars="1400" w:firstLine="723" w:firstLineChars="300"/>
        <w:rPr>
          <w:rFonts w:ascii="宋体"/>
          <w:b/>
          <w:sz w:val="24"/>
        </w:rPr>
      </w:pPr>
    </w:p>
    <w:p>
      <w:pPr>
        <w:rPr>
          <w:rFonts w:ascii="宋体"/>
          <w:sz w:val="24"/>
        </w:rPr>
      </w:pPr>
      <w:r>
        <w:rPr>
          <w:rFonts w:hint="eastAsia" w:ascii="宋体"/>
          <w:sz w:val="24"/>
        </w:rPr>
        <w:t>法定代表人（盖章）：         投标人（盖单位章）：</w:t>
      </w:r>
    </w:p>
    <w:p>
      <w:pPr>
        <w:snapToGrid w:val="0"/>
        <w:spacing w:before="312" w:beforeLines="100" w:after="312" w:afterLines="100" w:line="360" w:lineRule="auto"/>
        <w:jc w:val="center"/>
        <w:rPr>
          <w:rFonts w:cs="Arial"/>
          <w:b/>
          <w:bCs/>
          <w:sz w:val="30"/>
          <w:szCs w:val="30"/>
        </w:rPr>
        <w:sectPr>
          <w:headerReference r:id="rId10" w:type="default"/>
          <w:footerReference r:id="rId11" w:type="default"/>
          <w:pgSz w:w="11906" w:h="16838"/>
          <w:pgMar w:top="1440" w:right="1800" w:bottom="1440" w:left="1800" w:header="851" w:footer="992" w:gutter="0"/>
          <w:pgNumType w:fmt="numberInDash"/>
          <w:cols w:space="720" w:num="1"/>
          <w:docGrid w:type="lines" w:linePitch="312" w:charSpace="0"/>
        </w:sectPr>
      </w:pPr>
      <w:r>
        <w:rPr>
          <w:rFonts w:hint="eastAsia" w:ascii="宋体"/>
          <w:sz w:val="24"/>
        </w:rPr>
        <w:t xml:space="preserve">                                      日  期：</w:t>
      </w:r>
      <w:r>
        <w:rPr>
          <w:rFonts w:hint="eastAsia" w:ascii="宋体" w:hAnsi="宋体"/>
          <w:sz w:val="24"/>
          <w:u w:val="single"/>
        </w:rPr>
        <w:t xml:space="preserve">      </w:t>
      </w:r>
      <w:r>
        <w:rPr>
          <w:rFonts w:hint="eastAsia" w:ascii="宋体"/>
          <w:sz w:val="24"/>
        </w:rPr>
        <w:t>年</w:t>
      </w:r>
      <w:r>
        <w:rPr>
          <w:rFonts w:hint="eastAsia" w:ascii="宋体" w:hAnsi="宋体"/>
          <w:sz w:val="24"/>
          <w:u w:val="single"/>
        </w:rPr>
        <w:t xml:space="preserve">   </w:t>
      </w:r>
      <w:r>
        <w:rPr>
          <w:rFonts w:hint="eastAsia" w:ascii="宋体"/>
          <w:sz w:val="24"/>
        </w:rPr>
        <w:t>月</w:t>
      </w:r>
      <w:r>
        <w:rPr>
          <w:rFonts w:hint="eastAsia" w:ascii="宋体" w:hAnsi="宋体"/>
          <w:sz w:val="24"/>
          <w:u w:val="single"/>
        </w:rPr>
        <w:t xml:space="preserve">   </w:t>
      </w:r>
      <w:r>
        <w:rPr>
          <w:rFonts w:hint="eastAsia" w:ascii="宋体"/>
          <w:sz w:val="24"/>
        </w:rPr>
        <w:t>日</w:t>
      </w:r>
    </w:p>
    <w:p>
      <w:pPr>
        <w:spacing w:line="360" w:lineRule="exact"/>
        <w:rPr>
          <w:rFonts w:ascii="宋体"/>
          <w:b/>
          <w:sz w:val="30"/>
          <w:szCs w:val="30"/>
        </w:rPr>
      </w:pPr>
    </w:p>
    <w:p>
      <w:pPr>
        <w:spacing w:line="360" w:lineRule="exact"/>
        <w:ind w:firstLine="443" w:firstLineChars="147"/>
        <w:rPr>
          <w:rFonts w:ascii="宋体" w:hAnsi="宋体"/>
          <w:b/>
          <w:sz w:val="30"/>
          <w:szCs w:val="30"/>
        </w:rPr>
      </w:pPr>
      <w:r>
        <w:rPr>
          <w:rFonts w:hint="eastAsia" w:ascii="宋体" w:hAnsi="宋体"/>
          <w:b/>
          <w:sz w:val="30"/>
          <w:szCs w:val="30"/>
        </w:rPr>
        <w:t>附件5</w:t>
      </w:r>
    </w:p>
    <w:p>
      <w:pPr>
        <w:spacing w:line="360" w:lineRule="exact"/>
        <w:ind w:firstLine="531" w:firstLineChars="147"/>
        <w:jc w:val="center"/>
        <w:rPr>
          <w:rFonts w:ascii="宋体"/>
          <w:b/>
          <w:sz w:val="36"/>
          <w:szCs w:val="36"/>
        </w:rPr>
      </w:pPr>
      <w:r>
        <w:rPr>
          <w:rFonts w:hint="eastAsia" w:ascii="宋体"/>
          <w:b/>
          <w:sz w:val="36"/>
          <w:szCs w:val="36"/>
        </w:rPr>
        <w:t>投  标  函</w:t>
      </w:r>
    </w:p>
    <w:p>
      <w:pPr>
        <w:spacing w:line="440" w:lineRule="exact"/>
        <w:rPr>
          <w:rFonts w:ascii="宋体"/>
          <w:sz w:val="24"/>
        </w:rPr>
      </w:pPr>
    </w:p>
    <w:p>
      <w:pPr>
        <w:spacing w:line="500" w:lineRule="exact"/>
        <w:ind w:firstLine="480" w:firstLineChars="200"/>
        <w:jc w:val="left"/>
        <w:rPr>
          <w:rFonts w:ascii="宋体" w:hAnsi="宋体" w:cs="宋体"/>
          <w:sz w:val="24"/>
        </w:rPr>
      </w:pPr>
      <w:r>
        <w:rPr>
          <w:rFonts w:hint="eastAsia" w:ascii="宋体" w:hAnsi="宋体" w:cs="宋体"/>
          <w:sz w:val="24"/>
        </w:rPr>
        <w:t>1.我们决定参加贵单位组织的“</w:t>
      </w:r>
      <w:r>
        <w:rPr>
          <w:rFonts w:hint="eastAsia" w:ascii="宋体" w:hAnsi="宋体" w:cs="宋体"/>
          <w:sz w:val="24"/>
          <w:u w:val="single"/>
        </w:rPr>
        <w:t xml:space="preserve"> （项目名称）    </w:t>
      </w:r>
      <w:r>
        <w:rPr>
          <w:rFonts w:hint="eastAsia" w:ascii="宋体" w:hAnsi="宋体" w:cs="宋体"/>
          <w:sz w:val="24"/>
        </w:rPr>
        <w:t xml:space="preserve">”的采购。我方授权 </w:t>
      </w:r>
      <w:r>
        <w:rPr>
          <w:rFonts w:hint="eastAsia" w:ascii="宋体" w:hAnsi="宋体" w:cs="宋体"/>
          <w:sz w:val="24"/>
          <w:u w:val="single"/>
        </w:rPr>
        <w:t xml:space="preserve">              </w:t>
      </w:r>
      <w:r>
        <w:rPr>
          <w:rFonts w:hint="eastAsia" w:ascii="宋体" w:hAnsi="宋体" w:cs="宋体"/>
          <w:sz w:val="24"/>
        </w:rPr>
        <w:t>(姓名和职务)代表我方</w:t>
      </w:r>
      <w:r>
        <w:rPr>
          <w:rFonts w:hint="eastAsia" w:ascii="宋体" w:hAnsi="宋体" w:cs="宋体"/>
          <w:sz w:val="24"/>
          <w:u w:val="single"/>
        </w:rPr>
        <w:t xml:space="preserve">             </w:t>
      </w:r>
      <w:r>
        <w:rPr>
          <w:rFonts w:hint="eastAsia" w:ascii="宋体" w:hAnsi="宋体" w:cs="宋体"/>
          <w:sz w:val="24"/>
        </w:rPr>
        <w:t>（投标人的名称）全权处理本项目投标的有关事宜。</w:t>
      </w:r>
    </w:p>
    <w:p>
      <w:pPr>
        <w:spacing w:line="440" w:lineRule="exact"/>
        <w:ind w:firstLine="480" w:firstLineChars="200"/>
        <w:jc w:val="left"/>
        <w:rPr>
          <w:rFonts w:ascii="宋体" w:hAnsi="宋体" w:cs="宋体"/>
          <w:sz w:val="24"/>
        </w:rPr>
      </w:pPr>
      <w:r>
        <w:rPr>
          <w:rFonts w:hint="eastAsia" w:ascii="宋体" w:hAnsi="宋体" w:cs="宋体"/>
          <w:sz w:val="24"/>
        </w:rPr>
        <w:t xml:space="preserve">2.我方愿意按照招标文件规定的各项要求，向招标人提供“ </w:t>
      </w:r>
      <w:r>
        <w:rPr>
          <w:rFonts w:hint="eastAsia" w:ascii="宋体" w:hAnsi="宋体" w:cs="宋体"/>
          <w:sz w:val="24"/>
          <w:u w:val="single"/>
        </w:rPr>
        <w:t xml:space="preserve">            </w:t>
      </w:r>
      <w:r>
        <w:rPr>
          <w:rFonts w:hint="eastAsia" w:ascii="宋体" w:hAnsi="宋体" w:cs="宋体"/>
          <w:sz w:val="24"/>
        </w:rPr>
        <w:t>（项目名称）”项目的货物与服务，总投标价为人民币（大写）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 xml:space="preserve">元。  </w:t>
      </w:r>
    </w:p>
    <w:p>
      <w:pPr>
        <w:spacing w:line="440" w:lineRule="exact"/>
        <w:ind w:firstLine="480" w:firstLineChars="200"/>
        <w:rPr>
          <w:rFonts w:ascii="宋体"/>
          <w:sz w:val="24"/>
        </w:rPr>
      </w:pPr>
      <w:r>
        <w:rPr>
          <w:rFonts w:hint="eastAsia" w:ascii="宋体"/>
          <w:sz w:val="24"/>
        </w:rPr>
        <w:t>3.一旦我方成为合同签字人，我方将严格履行合同规定的责任和义务。</w:t>
      </w:r>
    </w:p>
    <w:p>
      <w:pPr>
        <w:spacing w:line="440" w:lineRule="exact"/>
        <w:ind w:firstLine="480" w:firstLineChars="200"/>
        <w:rPr>
          <w:rFonts w:ascii="宋体"/>
          <w:sz w:val="24"/>
        </w:rPr>
      </w:pPr>
      <w:r>
        <w:rPr>
          <w:rFonts w:hint="eastAsia" w:ascii="宋体"/>
          <w:sz w:val="24"/>
        </w:rPr>
        <w:t>4.我方愿意提供可能另外要求的、与采购投标有关的文件资料，并保证我方已提供和将要提供的文件是真实的、准确的。</w:t>
      </w:r>
    </w:p>
    <w:p>
      <w:pPr>
        <w:spacing w:line="440" w:lineRule="exact"/>
        <w:ind w:firstLine="480" w:firstLineChars="200"/>
        <w:rPr>
          <w:rFonts w:ascii="宋体"/>
          <w:sz w:val="24"/>
        </w:rPr>
      </w:pPr>
      <w:r>
        <w:rPr>
          <w:rFonts w:hint="eastAsia" w:ascii="宋体"/>
          <w:sz w:val="24"/>
        </w:rPr>
        <w:t>5、投标有效期为</w:t>
      </w:r>
      <w:r>
        <w:rPr>
          <w:rFonts w:hint="eastAsia" w:ascii="宋体"/>
          <w:sz w:val="24"/>
          <w:u w:val="single"/>
        </w:rPr>
        <w:t xml:space="preserve"> 60 </w:t>
      </w:r>
      <w:r>
        <w:rPr>
          <w:rFonts w:hint="eastAsia" w:ascii="宋体"/>
          <w:sz w:val="24"/>
        </w:rPr>
        <w:t>日历天（从投标截止之日算起）。</w:t>
      </w:r>
    </w:p>
    <w:p>
      <w:pPr>
        <w:spacing w:line="440" w:lineRule="exact"/>
        <w:ind w:firstLine="480" w:firstLineChars="200"/>
        <w:rPr>
          <w:rFonts w:ascii="宋体"/>
          <w:sz w:val="24"/>
        </w:rPr>
      </w:pPr>
      <w:r>
        <w:rPr>
          <w:rFonts w:hint="eastAsia" w:ascii="宋体"/>
          <w:sz w:val="24"/>
        </w:rPr>
        <w:t>6、我单位提供如下通讯地址：</w:t>
      </w:r>
      <w:r>
        <w:rPr>
          <w:rFonts w:hint="eastAsia" w:ascii="宋体"/>
          <w:sz w:val="24"/>
          <w:u w:val="single"/>
        </w:rPr>
        <w:t xml:space="preserve">                电子邮箱（地址）</w:t>
      </w:r>
      <w:r>
        <w:rPr>
          <w:rFonts w:hint="eastAsia" w:ascii="宋体"/>
          <w:sz w:val="24"/>
        </w:rPr>
        <w:t>，确认本项目相关法律文书均通过提供的以上地址送达，相关文书只要发送至以上电子邮箱（地址）即视为送达，投标人愿意承担一切法律后果。</w:t>
      </w:r>
    </w:p>
    <w:p>
      <w:pPr>
        <w:spacing w:line="440" w:lineRule="exact"/>
        <w:rPr>
          <w:rFonts w:ascii="宋体"/>
          <w:sz w:val="24"/>
        </w:rPr>
      </w:pPr>
      <w:r>
        <w:rPr>
          <w:rFonts w:hint="eastAsia" w:ascii="宋体"/>
          <w:sz w:val="24"/>
        </w:rPr>
        <w:t> </w:t>
      </w:r>
    </w:p>
    <w:p>
      <w:pPr>
        <w:spacing w:line="440" w:lineRule="exact"/>
        <w:jc w:val="right"/>
        <w:rPr>
          <w:rFonts w:ascii="宋体"/>
          <w:sz w:val="24"/>
        </w:rPr>
      </w:pPr>
      <w:r>
        <w:rPr>
          <w:rFonts w:hint="eastAsia" w:ascii="宋体"/>
          <w:sz w:val="24"/>
        </w:rPr>
        <w:t>投标人名称：</w:t>
      </w:r>
      <w:r>
        <w:rPr>
          <w:rFonts w:hint="eastAsia" w:ascii="宋体"/>
          <w:sz w:val="24"/>
          <w:u w:val="single"/>
        </w:rPr>
        <w:t xml:space="preserve">                        </w:t>
      </w:r>
      <w:r>
        <w:rPr>
          <w:rFonts w:hint="eastAsia" w:ascii="宋体"/>
          <w:sz w:val="24"/>
        </w:rPr>
        <w:t>（盖单位章）</w:t>
      </w:r>
    </w:p>
    <w:p>
      <w:pPr>
        <w:spacing w:line="440" w:lineRule="exact"/>
        <w:jc w:val="right"/>
        <w:rPr>
          <w:rFonts w:ascii="宋体"/>
          <w:sz w:val="24"/>
        </w:rPr>
      </w:pPr>
    </w:p>
    <w:p>
      <w:pPr>
        <w:spacing w:line="440" w:lineRule="exact"/>
        <w:jc w:val="right"/>
        <w:rPr>
          <w:rFonts w:ascii="宋体"/>
          <w:sz w:val="24"/>
        </w:rPr>
      </w:pPr>
      <w:r>
        <w:rPr>
          <w:rFonts w:hint="eastAsia" w:ascii="宋体"/>
          <w:sz w:val="24"/>
        </w:rPr>
        <w:t>投标人法定代表人：</w:t>
      </w:r>
      <w:r>
        <w:rPr>
          <w:rFonts w:hint="eastAsia" w:ascii="宋体"/>
          <w:sz w:val="24"/>
          <w:u w:val="single"/>
        </w:rPr>
        <w:t xml:space="preserve">                      </w:t>
      </w:r>
      <w:r>
        <w:rPr>
          <w:rFonts w:hint="eastAsia" w:ascii="宋体"/>
          <w:sz w:val="24"/>
        </w:rPr>
        <w:t>（签字或盖章）</w:t>
      </w:r>
    </w:p>
    <w:p>
      <w:pPr>
        <w:spacing w:line="440" w:lineRule="exact"/>
        <w:ind w:firstLine="2520" w:firstLineChars="1050"/>
        <w:rPr>
          <w:rFonts w:ascii="宋体"/>
          <w:sz w:val="24"/>
        </w:rPr>
      </w:pPr>
      <w:r>
        <w:rPr>
          <w:rFonts w:hint="eastAsia" w:ascii="宋体"/>
          <w:sz w:val="24"/>
        </w:rPr>
        <w:t>日    期：</w:t>
      </w:r>
      <w:r>
        <w:rPr>
          <w:rFonts w:hint="eastAsia" w:ascii="宋体"/>
          <w:sz w:val="24"/>
          <w:u w:val="single"/>
        </w:rPr>
        <w:t xml:space="preserve">                 </w:t>
      </w:r>
    </w:p>
    <w:p>
      <w:pPr>
        <w:spacing w:line="440" w:lineRule="exact"/>
        <w:ind w:firstLine="2520" w:firstLineChars="1050"/>
        <w:rPr>
          <w:rFonts w:ascii="宋体"/>
          <w:sz w:val="24"/>
        </w:rPr>
      </w:pPr>
      <w:r>
        <w:rPr>
          <w:rFonts w:hint="eastAsia" w:ascii="宋体"/>
          <w:sz w:val="24"/>
        </w:rPr>
        <w:t>通讯地址：</w:t>
      </w:r>
      <w:r>
        <w:rPr>
          <w:rFonts w:hint="eastAsia" w:ascii="宋体"/>
          <w:sz w:val="24"/>
          <w:u w:val="single"/>
        </w:rPr>
        <w:t xml:space="preserve">                 </w:t>
      </w:r>
    </w:p>
    <w:p>
      <w:pPr>
        <w:spacing w:line="440" w:lineRule="exact"/>
        <w:ind w:firstLine="2520" w:firstLineChars="1050"/>
        <w:rPr>
          <w:rFonts w:ascii="宋体"/>
          <w:sz w:val="24"/>
        </w:rPr>
      </w:pPr>
      <w:r>
        <w:rPr>
          <w:rFonts w:hint="eastAsia" w:ascii="宋体"/>
          <w:sz w:val="24"/>
        </w:rPr>
        <w:t>电    话：</w:t>
      </w:r>
      <w:r>
        <w:rPr>
          <w:rFonts w:hint="eastAsia" w:ascii="宋体"/>
          <w:sz w:val="24"/>
          <w:u w:val="single"/>
        </w:rPr>
        <w:t xml:space="preserve">                 </w:t>
      </w:r>
    </w:p>
    <w:p>
      <w:pPr>
        <w:ind w:right="-178" w:rightChars="-85" w:firstLine="2520" w:firstLineChars="1050"/>
        <w:rPr>
          <w:rFonts w:ascii="宋体"/>
          <w:sz w:val="24"/>
          <w:u w:val="single"/>
        </w:rPr>
      </w:pPr>
      <w:r>
        <w:rPr>
          <w:rFonts w:hint="eastAsia" w:ascii="宋体"/>
          <w:sz w:val="24"/>
        </w:rPr>
        <w:t>传    真：</w:t>
      </w:r>
      <w:r>
        <w:rPr>
          <w:rFonts w:hint="eastAsia" w:ascii="宋体"/>
          <w:sz w:val="24"/>
          <w:u w:val="single"/>
        </w:rPr>
        <w:t xml:space="preserve">                 </w:t>
      </w:r>
    </w:p>
    <w:p>
      <w:pPr>
        <w:spacing w:line="360" w:lineRule="exact"/>
        <w:rPr>
          <w:rFonts w:ascii="宋体"/>
          <w:b/>
          <w:sz w:val="28"/>
          <w:szCs w:val="28"/>
        </w:rPr>
      </w:pPr>
    </w:p>
    <w:p>
      <w:pPr>
        <w:rPr>
          <w:rFonts w:ascii="宋体"/>
          <w:b/>
          <w:sz w:val="32"/>
          <w:szCs w:val="32"/>
        </w:rPr>
      </w:pPr>
      <w:r>
        <w:rPr>
          <w:rFonts w:hint="eastAsia" w:ascii="宋体"/>
          <w:b/>
          <w:sz w:val="32"/>
          <w:szCs w:val="32"/>
        </w:rPr>
        <w:br w:type="page"/>
      </w:r>
    </w:p>
    <w:p>
      <w:pPr>
        <w:spacing w:line="360" w:lineRule="exact"/>
        <w:ind w:firstLine="443" w:firstLineChars="147"/>
        <w:rPr>
          <w:rFonts w:ascii="宋体" w:hAnsi="宋体"/>
          <w:b/>
          <w:sz w:val="30"/>
          <w:szCs w:val="30"/>
        </w:rPr>
        <w:sectPr>
          <w:headerReference r:id="rId12" w:type="default"/>
          <w:footerReference r:id="rId13" w:type="default"/>
          <w:pgSz w:w="11906" w:h="16838"/>
          <w:pgMar w:top="1440" w:right="1800" w:bottom="1440" w:left="1600" w:header="851" w:footer="992" w:gutter="0"/>
          <w:pgNumType w:fmt="numberInDash"/>
          <w:cols w:space="720" w:num="1"/>
          <w:docGrid w:type="lines" w:linePitch="312" w:charSpace="0"/>
        </w:sectPr>
      </w:pPr>
    </w:p>
    <w:p>
      <w:pPr>
        <w:spacing w:line="360" w:lineRule="exact"/>
        <w:ind w:firstLine="443" w:firstLineChars="147"/>
        <w:rPr>
          <w:rFonts w:ascii="宋体" w:hAnsi="宋体"/>
          <w:b/>
          <w:sz w:val="30"/>
          <w:szCs w:val="30"/>
        </w:rPr>
      </w:pPr>
      <w:r>
        <w:rPr>
          <w:rFonts w:hint="eastAsia" w:ascii="宋体" w:hAnsi="宋体"/>
          <w:b/>
          <w:sz w:val="30"/>
          <w:szCs w:val="30"/>
        </w:rPr>
        <w:t>附件6</w:t>
      </w:r>
    </w:p>
    <w:p>
      <w:pPr>
        <w:spacing w:line="440" w:lineRule="exact"/>
        <w:jc w:val="center"/>
        <w:outlineLvl w:val="0"/>
        <w:rPr>
          <w:rFonts w:ascii="宋体"/>
          <w:b/>
          <w:sz w:val="32"/>
          <w:szCs w:val="32"/>
        </w:rPr>
      </w:pPr>
      <w:r>
        <w:rPr>
          <w:rFonts w:hint="eastAsia" w:ascii="宋体"/>
          <w:b/>
          <w:sz w:val="32"/>
          <w:szCs w:val="32"/>
        </w:rPr>
        <w:t>分项报价清单</w:t>
      </w:r>
    </w:p>
    <w:tbl>
      <w:tblPr>
        <w:tblStyle w:val="125"/>
        <w:tblW w:w="99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1988"/>
        <w:gridCol w:w="1207"/>
        <w:gridCol w:w="1335"/>
        <w:gridCol w:w="825"/>
        <w:gridCol w:w="840"/>
        <w:gridCol w:w="915"/>
        <w:gridCol w:w="945"/>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717" w:type="dxa"/>
          </w:tcPr>
          <w:p>
            <w:pPr>
              <w:spacing w:line="440" w:lineRule="exact"/>
              <w:ind w:left="224"/>
              <w:rPr>
                <w:rFonts w:ascii="宋体" w:hAnsi="宋体" w:cs="宋体"/>
                <w:b/>
                <w:bCs/>
                <w:szCs w:val="21"/>
              </w:rPr>
            </w:pPr>
            <w:r>
              <w:rPr>
                <w:rFonts w:hint="eastAsia" w:ascii="宋体" w:hAnsi="宋体" w:cs="宋体"/>
                <w:b/>
                <w:bCs/>
                <w:spacing w:val="6"/>
                <w:szCs w:val="21"/>
              </w:rPr>
              <w:t>序号</w:t>
            </w:r>
          </w:p>
        </w:tc>
        <w:tc>
          <w:tcPr>
            <w:tcW w:w="1988" w:type="dxa"/>
          </w:tcPr>
          <w:p>
            <w:pPr>
              <w:spacing w:line="440" w:lineRule="exact"/>
              <w:jc w:val="center"/>
              <w:rPr>
                <w:rFonts w:ascii="宋体" w:hAnsi="宋体" w:cs="宋体"/>
                <w:b/>
                <w:bCs/>
                <w:szCs w:val="21"/>
              </w:rPr>
            </w:pPr>
            <w:r>
              <w:rPr>
                <w:rFonts w:hint="eastAsia" w:ascii="宋体" w:hAnsi="宋体" w:cs="宋体"/>
                <w:b/>
                <w:bCs/>
                <w:spacing w:val="-2"/>
                <w:szCs w:val="21"/>
              </w:rPr>
              <w:t>产品名称</w:t>
            </w:r>
          </w:p>
        </w:tc>
        <w:tc>
          <w:tcPr>
            <w:tcW w:w="1207" w:type="dxa"/>
          </w:tcPr>
          <w:p>
            <w:pPr>
              <w:spacing w:line="440" w:lineRule="exact"/>
              <w:rPr>
                <w:rFonts w:ascii="宋体" w:hAnsi="宋体" w:cs="宋体"/>
                <w:b/>
                <w:bCs/>
                <w:szCs w:val="21"/>
              </w:rPr>
            </w:pPr>
            <w:r>
              <w:rPr>
                <w:rFonts w:hint="eastAsia" w:ascii="宋体" w:hAnsi="宋体" w:cs="宋体"/>
                <w:b/>
                <w:bCs/>
                <w:spacing w:val="-3"/>
                <w:szCs w:val="21"/>
              </w:rPr>
              <w:t>技术要求</w:t>
            </w:r>
          </w:p>
        </w:tc>
        <w:tc>
          <w:tcPr>
            <w:tcW w:w="1335" w:type="dxa"/>
          </w:tcPr>
          <w:p>
            <w:pPr>
              <w:spacing w:line="440" w:lineRule="exact"/>
              <w:rPr>
                <w:rFonts w:ascii="宋体" w:hAnsi="宋体" w:cs="宋体"/>
                <w:b/>
                <w:bCs/>
                <w:spacing w:val="-3"/>
                <w:szCs w:val="21"/>
              </w:rPr>
            </w:pPr>
            <w:r>
              <w:rPr>
                <w:rFonts w:hint="eastAsia" w:ascii="宋体" w:hAnsi="宋体" w:cs="宋体"/>
                <w:b/>
                <w:bCs/>
                <w:spacing w:val="-3"/>
                <w:szCs w:val="21"/>
              </w:rPr>
              <w:t>规格型号、品牌（生产厂家</w:t>
            </w:r>
            <w:r>
              <w:rPr>
                <w:rFonts w:hint="eastAsia" w:ascii="宋体" w:hAnsi="宋体"/>
                <w:color w:val="000000"/>
                <w:szCs w:val="21"/>
              </w:rPr>
              <w:t>）</w:t>
            </w:r>
          </w:p>
        </w:tc>
        <w:tc>
          <w:tcPr>
            <w:tcW w:w="825" w:type="dxa"/>
          </w:tcPr>
          <w:p>
            <w:pPr>
              <w:spacing w:line="440" w:lineRule="exact"/>
              <w:ind w:left="316"/>
              <w:rPr>
                <w:rFonts w:ascii="宋体" w:hAnsi="宋体" w:cs="宋体"/>
                <w:b/>
                <w:bCs/>
                <w:szCs w:val="21"/>
              </w:rPr>
            </w:pPr>
            <w:r>
              <w:rPr>
                <w:rFonts w:hint="eastAsia" w:ascii="宋体" w:hAnsi="宋体" w:cs="宋体"/>
                <w:b/>
                <w:bCs/>
                <w:spacing w:val="-3"/>
                <w:szCs w:val="21"/>
              </w:rPr>
              <w:t>单位</w:t>
            </w:r>
          </w:p>
        </w:tc>
        <w:tc>
          <w:tcPr>
            <w:tcW w:w="840" w:type="dxa"/>
          </w:tcPr>
          <w:p>
            <w:pPr>
              <w:spacing w:line="440" w:lineRule="exact"/>
              <w:ind w:left="257"/>
              <w:rPr>
                <w:rFonts w:ascii="宋体" w:hAnsi="宋体" w:cs="宋体"/>
                <w:b/>
                <w:bCs/>
                <w:szCs w:val="21"/>
              </w:rPr>
            </w:pPr>
            <w:r>
              <w:rPr>
                <w:rFonts w:hint="eastAsia" w:ascii="宋体" w:hAnsi="宋体" w:cs="宋体"/>
                <w:b/>
                <w:bCs/>
                <w:spacing w:val="-3"/>
                <w:szCs w:val="21"/>
              </w:rPr>
              <w:t>数量</w:t>
            </w:r>
          </w:p>
        </w:tc>
        <w:tc>
          <w:tcPr>
            <w:tcW w:w="915" w:type="dxa"/>
          </w:tcPr>
          <w:p>
            <w:pPr>
              <w:spacing w:line="440" w:lineRule="exact"/>
              <w:rPr>
                <w:rFonts w:ascii="宋体" w:hAnsi="宋体" w:cs="宋体"/>
                <w:b/>
                <w:bCs/>
                <w:spacing w:val="-3"/>
                <w:szCs w:val="21"/>
              </w:rPr>
            </w:pPr>
            <w:r>
              <w:rPr>
                <w:rFonts w:hint="eastAsia" w:ascii="宋体" w:hAnsi="宋体" w:cs="宋体"/>
                <w:b/>
                <w:bCs/>
                <w:spacing w:val="-3"/>
                <w:szCs w:val="21"/>
              </w:rPr>
              <w:t>综合单价（元）</w:t>
            </w:r>
          </w:p>
        </w:tc>
        <w:tc>
          <w:tcPr>
            <w:tcW w:w="945" w:type="dxa"/>
          </w:tcPr>
          <w:p>
            <w:pPr>
              <w:spacing w:line="440" w:lineRule="exact"/>
              <w:ind w:left="257"/>
              <w:rPr>
                <w:rFonts w:ascii="宋体" w:hAnsi="宋体" w:cs="宋体"/>
                <w:b/>
                <w:bCs/>
                <w:spacing w:val="-3"/>
                <w:szCs w:val="21"/>
              </w:rPr>
            </w:pPr>
            <w:r>
              <w:rPr>
                <w:rFonts w:hint="eastAsia" w:ascii="宋体" w:hAnsi="宋体" w:cs="宋体"/>
                <w:b/>
                <w:bCs/>
                <w:spacing w:val="-3"/>
                <w:szCs w:val="21"/>
              </w:rPr>
              <w:t>合价（元）</w:t>
            </w:r>
          </w:p>
        </w:tc>
        <w:tc>
          <w:tcPr>
            <w:tcW w:w="1185" w:type="dxa"/>
          </w:tcPr>
          <w:p>
            <w:pPr>
              <w:spacing w:line="440" w:lineRule="exact"/>
              <w:ind w:left="257"/>
              <w:rPr>
                <w:rFonts w:ascii="宋体" w:hAnsi="宋体" w:cs="宋体"/>
                <w:b/>
                <w:bCs/>
                <w:spacing w:val="-3"/>
                <w:szCs w:val="21"/>
              </w:rPr>
            </w:pPr>
            <w:r>
              <w:rPr>
                <w:rFonts w:hint="eastAsia" w:ascii="宋体" w:hAnsi="宋体" w:cs="宋体"/>
                <w:color w:val="000000"/>
                <w:szCs w:val="21"/>
              </w:rPr>
              <w:t>是否响应技术要求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717" w:type="dxa"/>
          </w:tcPr>
          <w:p>
            <w:pPr>
              <w:spacing w:line="440" w:lineRule="exact"/>
              <w:ind w:left="384"/>
              <w:rPr>
                <w:rFonts w:ascii="宋体" w:hAnsi="宋体" w:cs="宋体"/>
                <w:szCs w:val="21"/>
              </w:rPr>
            </w:pPr>
            <w:r>
              <w:rPr>
                <w:rFonts w:hint="eastAsia" w:ascii="宋体" w:hAnsi="宋体" w:cs="宋体"/>
                <w:szCs w:val="21"/>
              </w:rPr>
              <w:t>1</w:t>
            </w:r>
          </w:p>
        </w:tc>
        <w:tc>
          <w:tcPr>
            <w:tcW w:w="1988" w:type="dxa"/>
          </w:tcPr>
          <w:p>
            <w:pPr>
              <w:spacing w:line="440" w:lineRule="exact"/>
              <w:ind w:right="125"/>
              <w:rPr>
                <w:rFonts w:ascii="宋体" w:hAnsi="宋体" w:cs="宋体"/>
                <w:szCs w:val="21"/>
              </w:rPr>
            </w:pPr>
          </w:p>
        </w:tc>
        <w:tc>
          <w:tcPr>
            <w:tcW w:w="1207" w:type="dxa"/>
          </w:tcPr>
          <w:p>
            <w:pPr>
              <w:spacing w:line="440" w:lineRule="exact"/>
              <w:jc w:val="left"/>
              <w:rPr>
                <w:rFonts w:ascii="宋体" w:hAnsi="宋体" w:cs="宋体"/>
                <w:szCs w:val="21"/>
              </w:rPr>
            </w:pPr>
          </w:p>
        </w:tc>
        <w:tc>
          <w:tcPr>
            <w:tcW w:w="1335" w:type="dxa"/>
          </w:tcPr>
          <w:p>
            <w:pPr>
              <w:spacing w:line="440" w:lineRule="exact"/>
              <w:jc w:val="left"/>
              <w:rPr>
                <w:rFonts w:ascii="宋体" w:hAnsi="宋体" w:cs="宋体"/>
                <w:szCs w:val="21"/>
              </w:rPr>
            </w:pPr>
          </w:p>
        </w:tc>
        <w:tc>
          <w:tcPr>
            <w:tcW w:w="825" w:type="dxa"/>
          </w:tcPr>
          <w:p>
            <w:pPr>
              <w:spacing w:line="440" w:lineRule="exact"/>
              <w:jc w:val="center"/>
              <w:rPr>
                <w:rFonts w:ascii="宋体" w:hAnsi="宋体" w:cs="宋体"/>
                <w:szCs w:val="21"/>
              </w:rPr>
            </w:pPr>
          </w:p>
        </w:tc>
        <w:tc>
          <w:tcPr>
            <w:tcW w:w="840" w:type="dxa"/>
          </w:tcPr>
          <w:p>
            <w:pPr>
              <w:spacing w:line="440" w:lineRule="exact"/>
              <w:jc w:val="center"/>
              <w:rPr>
                <w:rFonts w:ascii="宋体" w:hAnsi="宋体" w:cs="宋体"/>
                <w:szCs w:val="21"/>
              </w:rPr>
            </w:pPr>
          </w:p>
        </w:tc>
        <w:tc>
          <w:tcPr>
            <w:tcW w:w="915" w:type="dxa"/>
          </w:tcPr>
          <w:p>
            <w:pPr>
              <w:spacing w:line="440" w:lineRule="exact"/>
              <w:ind w:left="427"/>
              <w:rPr>
                <w:rFonts w:ascii="宋体" w:hAnsi="宋体" w:cs="宋体"/>
                <w:szCs w:val="21"/>
              </w:rPr>
            </w:pPr>
          </w:p>
        </w:tc>
        <w:tc>
          <w:tcPr>
            <w:tcW w:w="945" w:type="dxa"/>
          </w:tcPr>
          <w:p>
            <w:pPr>
              <w:spacing w:line="440" w:lineRule="exact"/>
              <w:ind w:left="427"/>
              <w:rPr>
                <w:rFonts w:ascii="宋体" w:hAnsi="宋体" w:cs="宋体"/>
                <w:szCs w:val="21"/>
              </w:rPr>
            </w:pPr>
          </w:p>
        </w:tc>
        <w:tc>
          <w:tcPr>
            <w:tcW w:w="1185" w:type="dxa"/>
          </w:tcPr>
          <w:p>
            <w:pPr>
              <w:spacing w:line="440" w:lineRule="exact"/>
              <w:ind w:left="427"/>
              <w:rPr>
                <w:rFonts w:ascii="宋体" w:hAnsi="宋体" w:cs="宋体"/>
                <w:szCs w:val="21"/>
              </w:rPr>
            </w:pPr>
            <w:r>
              <w:rPr>
                <w:rFonts w:hint="eastAsia" w:ascii="宋体" w:hAnsi="宋体" w:cs="宋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7" w:type="dxa"/>
          </w:tcPr>
          <w:p>
            <w:pPr>
              <w:spacing w:line="440" w:lineRule="exact"/>
              <w:ind w:left="384"/>
              <w:rPr>
                <w:rFonts w:ascii="宋体" w:hAnsi="宋体" w:cs="宋体"/>
                <w:szCs w:val="21"/>
              </w:rPr>
            </w:pPr>
            <w:r>
              <w:rPr>
                <w:rFonts w:hint="eastAsia" w:ascii="宋体" w:hAnsi="宋体" w:cs="宋体"/>
                <w:szCs w:val="21"/>
              </w:rPr>
              <w:t>2</w:t>
            </w:r>
          </w:p>
        </w:tc>
        <w:tc>
          <w:tcPr>
            <w:tcW w:w="1988" w:type="dxa"/>
          </w:tcPr>
          <w:p>
            <w:pPr>
              <w:spacing w:line="440" w:lineRule="exact"/>
              <w:rPr>
                <w:rFonts w:ascii="宋体" w:hAnsi="宋体" w:cs="宋体"/>
                <w:szCs w:val="21"/>
              </w:rPr>
            </w:pPr>
          </w:p>
        </w:tc>
        <w:tc>
          <w:tcPr>
            <w:tcW w:w="1207" w:type="dxa"/>
          </w:tcPr>
          <w:p>
            <w:pPr>
              <w:spacing w:line="440" w:lineRule="exact"/>
              <w:rPr>
                <w:rFonts w:ascii="宋体" w:hAnsi="宋体" w:cs="宋体"/>
                <w:szCs w:val="21"/>
              </w:rPr>
            </w:pPr>
          </w:p>
        </w:tc>
        <w:tc>
          <w:tcPr>
            <w:tcW w:w="1335" w:type="dxa"/>
          </w:tcPr>
          <w:p>
            <w:pPr>
              <w:spacing w:line="440" w:lineRule="exact"/>
              <w:rPr>
                <w:rFonts w:ascii="宋体" w:hAnsi="宋体" w:cs="宋体"/>
                <w:szCs w:val="21"/>
              </w:rPr>
            </w:pPr>
          </w:p>
        </w:tc>
        <w:tc>
          <w:tcPr>
            <w:tcW w:w="825" w:type="dxa"/>
          </w:tcPr>
          <w:p>
            <w:pPr>
              <w:spacing w:line="440" w:lineRule="exact"/>
              <w:jc w:val="center"/>
              <w:rPr>
                <w:rFonts w:ascii="宋体" w:hAnsi="宋体" w:cs="宋体"/>
                <w:szCs w:val="21"/>
              </w:rPr>
            </w:pPr>
          </w:p>
        </w:tc>
        <w:tc>
          <w:tcPr>
            <w:tcW w:w="840" w:type="dxa"/>
          </w:tcPr>
          <w:p>
            <w:pPr>
              <w:pStyle w:val="150"/>
              <w:spacing w:line="440" w:lineRule="exact"/>
              <w:jc w:val="center"/>
              <w:rPr>
                <w:rFonts w:ascii="宋体" w:hAnsi="宋体" w:eastAsia="宋体" w:cs="宋体"/>
                <w:lang w:eastAsia="zh-CN"/>
              </w:rPr>
            </w:pPr>
          </w:p>
        </w:tc>
        <w:tc>
          <w:tcPr>
            <w:tcW w:w="915" w:type="dxa"/>
          </w:tcPr>
          <w:p>
            <w:pPr>
              <w:pStyle w:val="150"/>
              <w:spacing w:line="440" w:lineRule="exact"/>
              <w:rPr>
                <w:rFonts w:ascii="宋体" w:hAnsi="宋体" w:eastAsia="宋体" w:cs="宋体"/>
              </w:rPr>
            </w:pPr>
          </w:p>
        </w:tc>
        <w:tc>
          <w:tcPr>
            <w:tcW w:w="945" w:type="dxa"/>
          </w:tcPr>
          <w:p>
            <w:pPr>
              <w:pStyle w:val="150"/>
              <w:spacing w:line="440" w:lineRule="exact"/>
              <w:rPr>
                <w:rFonts w:ascii="宋体" w:hAnsi="宋体" w:eastAsia="宋体" w:cs="宋体"/>
              </w:rPr>
            </w:pPr>
          </w:p>
        </w:tc>
        <w:tc>
          <w:tcPr>
            <w:tcW w:w="1185" w:type="dxa"/>
          </w:tcPr>
          <w:p>
            <w:pPr>
              <w:spacing w:line="440" w:lineRule="exact"/>
              <w:jc w:val="center"/>
              <w:rPr>
                <w:rFonts w:ascii="宋体" w:hAnsi="宋体" w:cs="宋体"/>
                <w:szCs w:val="21"/>
              </w:rPr>
            </w:pPr>
            <w:r>
              <w:rPr>
                <w:rFonts w:hint="eastAsia" w:ascii="宋体" w:hAnsi="宋体" w:cs="宋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7" w:type="dxa"/>
          </w:tcPr>
          <w:p>
            <w:pPr>
              <w:spacing w:line="440" w:lineRule="exact"/>
              <w:ind w:left="384"/>
              <w:rPr>
                <w:rFonts w:ascii="宋体" w:hAnsi="宋体" w:cs="宋体"/>
                <w:szCs w:val="21"/>
              </w:rPr>
            </w:pPr>
            <w:r>
              <w:rPr>
                <w:rFonts w:hint="eastAsia" w:ascii="宋体" w:hAnsi="宋体" w:cs="宋体"/>
                <w:szCs w:val="21"/>
              </w:rPr>
              <w:t>3</w:t>
            </w:r>
          </w:p>
        </w:tc>
        <w:tc>
          <w:tcPr>
            <w:tcW w:w="1988" w:type="dxa"/>
          </w:tcPr>
          <w:p>
            <w:pPr>
              <w:spacing w:line="440" w:lineRule="exact"/>
              <w:rPr>
                <w:rFonts w:ascii="宋体" w:hAnsi="宋体" w:cs="宋体"/>
                <w:spacing w:val="-1"/>
                <w:szCs w:val="21"/>
              </w:rPr>
            </w:pPr>
          </w:p>
        </w:tc>
        <w:tc>
          <w:tcPr>
            <w:tcW w:w="1207" w:type="dxa"/>
          </w:tcPr>
          <w:p>
            <w:pPr>
              <w:spacing w:line="440" w:lineRule="exact"/>
              <w:ind w:left="72"/>
              <w:rPr>
                <w:rFonts w:ascii="宋体" w:hAnsi="宋体" w:cs="宋体"/>
                <w:szCs w:val="21"/>
              </w:rPr>
            </w:pPr>
          </w:p>
        </w:tc>
        <w:tc>
          <w:tcPr>
            <w:tcW w:w="1335" w:type="dxa"/>
          </w:tcPr>
          <w:p>
            <w:pPr>
              <w:spacing w:line="440" w:lineRule="exact"/>
              <w:ind w:left="72"/>
              <w:rPr>
                <w:rFonts w:ascii="宋体" w:hAnsi="宋体" w:cs="宋体"/>
                <w:szCs w:val="21"/>
              </w:rPr>
            </w:pPr>
          </w:p>
        </w:tc>
        <w:tc>
          <w:tcPr>
            <w:tcW w:w="825" w:type="dxa"/>
          </w:tcPr>
          <w:p>
            <w:pPr>
              <w:spacing w:line="440" w:lineRule="exact"/>
              <w:jc w:val="center"/>
              <w:rPr>
                <w:rFonts w:ascii="宋体" w:hAnsi="宋体" w:cs="宋体"/>
                <w:szCs w:val="21"/>
              </w:rPr>
            </w:pPr>
          </w:p>
        </w:tc>
        <w:tc>
          <w:tcPr>
            <w:tcW w:w="840" w:type="dxa"/>
          </w:tcPr>
          <w:p>
            <w:pPr>
              <w:spacing w:line="440" w:lineRule="exact"/>
              <w:jc w:val="center"/>
              <w:rPr>
                <w:rFonts w:ascii="宋体" w:hAnsi="宋体" w:cs="宋体"/>
                <w:szCs w:val="21"/>
              </w:rPr>
            </w:pPr>
          </w:p>
        </w:tc>
        <w:tc>
          <w:tcPr>
            <w:tcW w:w="915" w:type="dxa"/>
          </w:tcPr>
          <w:p>
            <w:pPr>
              <w:spacing w:line="440" w:lineRule="exact"/>
              <w:ind w:left="427"/>
              <w:rPr>
                <w:rFonts w:ascii="宋体" w:hAnsi="宋体" w:cs="宋体"/>
                <w:szCs w:val="21"/>
              </w:rPr>
            </w:pPr>
          </w:p>
        </w:tc>
        <w:tc>
          <w:tcPr>
            <w:tcW w:w="945" w:type="dxa"/>
          </w:tcPr>
          <w:p>
            <w:pPr>
              <w:spacing w:line="440" w:lineRule="exact"/>
              <w:ind w:left="427"/>
              <w:rPr>
                <w:rFonts w:ascii="宋体" w:hAnsi="宋体" w:cs="宋体"/>
                <w:szCs w:val="21"/>
              </w:rPr>
            </w:pPr>
          </w:p>
        </w:tc>
        <w:tc>
          <w:tcPr>
            <w:tcW w:w="1185" w:type="dxa"/>
          </w:tcPr>
          <w:p>
            <w:pPr>
              <w:spacing w:line="440" w:lineRule="exact"/>
              <w:ind w:left="427"/>
              <w:rPr>
                <w:rFonts w:ascii="宋体" w:hAnsi="宋体" w:cs="宋体"/>
                <w:szCs w:val="21"/>
              </w:rPr>
            </w:pPr>
            <w:r>
              <w:rPr>
                <w:rFonts w:hint="eastAsia" w:ascii="宋体" w:hAnsi="宋体" w:cs="宋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17" w:type="dxa"/>
          </w:tcPr>
          <w:p>
            <w:pPr>
              <w:spacing w:line="440" w:lineRule="exact"/>
              <w:ind w:left="384"/>
              <w:rPr>
                <w:rFonts w:ascii="宋体" w:hAnsi="宋体" w:cs="宋体"/>
                <w:szCs w:val="21"/>
              </w:rPr>
            </w:pPr>
            <w:r>
              <w:rPr>
                <w:rFonts w:hint="eastAsia" w:ascii="宋体" w:hAnsi="宋体" w:cs="宋体"/>
                <w:szCs w:val="21"/>
              </w:rPr>
              <w:t>4</w:t>
            </w:r>
          </w:p>
        </w:tc>
        <w:tc>
          <w:tcPr>
            <w:tcW w:w="1988" w:type="dxa"/>
          </w:tcPr>
          <w:p>
            <w:pPr>
              <w:spacing w:line="440" w:lineRule="exact"/>
              <w:rPr>
                <w:rFonts w:ascii="宋体" w:hAnsi="宋体" w:cs="宋体"/>
                <w:spacing w:val="-1"/>
                <w:szCs w:val="21"/>
              </w:rPr>
            </w:pPr>
          </w:p>
        </w:tc>
        <w:tc>
          <w:tcPr>
            <w:tcW w:w="1207" w:type="dxa"/>
          </w:tcPr>
          <w:p>
            <w:pPr>
              <w:spacing w:line="440" w:lineRule="exact"/>
              <w:rPr>
                <w:rFonts w:ascii="宋体" w:hAnsi="宋体" w:cs="宋体"/>
                <w:szCs w:val="21"/>
              </w:rPr>
            </w:pPr>
          </w:p>
        </w:tc>
        <w:tc>
          <w:tcPr>
            <w:tcW w:w="1335" w:type="dxa"/>
          </w:tcPr>
          <w:p>
            <w:pPr>
              <w:spacing w:line="440" w:lineRule="exact"/>
              <w:rPr>
                <w:rFonts w:ascii="宋体" w:hAnsi="宋体" w:cs="宋体"/>
                <w:szCs w:val="21"/>
              </w:rPr>
            </w:pPr>
          </w:p>
        </w:tc>
        <w:tc>
          <w:tcPr>
            <w:tcW w:w="825" w:type="dxa"/>
          </w:tcPr>
          <w:p>
            <w:pPr>
              <w:spacing w:line="440" w:lineRule="exact"/>
              <w:jc w:val="center"/>
              <w:rPr>
                <w:rFonts w:ascii="宋体" w:hAnsi="宋体" w:cs="宋体"/>
                <w:szCs w:val="21"/>
              </w:rPr>
            </w:pPr>
          </w:p>
        </w:tc>
        <w:tc>
          <w:tcPr>
            <w:tcW w:w="840" w:type="dxa"/>
          </w:tcPr>
          <w:p>
            <w:pPr>
              <w:spacing w:line="440" w:lineRule="exact"/>
              <w:jc w:val="center"/>
              <w:rPr>
                <w:rFonts w:ascii="宋体" w:hAnsi="宋体" w:cs="宋体"/>
                <w:szCs w:val="21"/>
              </w:rPr>
            </w:pPr>
          </w:p>
        </w:tc>
        <w:tc>
          <w:tcPr>
            <w:tcW w:w="915" w:type="dxa"/>
          </w:tcPr>
          <w:p>
            <w:pPr>
              <w:spacing w:line="440" w:lineRule="exact"/>
              <w:ind w:left="427"/>
              <w:rPr>
                <w:rFonts w:ascii="宋体" w:hAnsi="宋体" w:cs="宋体"/>
                <w:szCs w:val="21"/>
              </w:rPr>
            </w:pPr>
          </w:p>
        </w:tc>
        <w:tc>
          <w:tcPr>
            <w:tcW w:w="945" w:type="dxa"/>
          </w:tcPr>
          <w:p>
            <w:pPr>
              <w:spacing w:line="440" w:lineRule="exact"/>
              <w:ind w:left="427"/>
              <w:rPr>
                <w:rFonts w:ascii="宋体" w:hAnsi="宋体" w:cs="宋体"/>
                <w:szCs w:val="21"/>
              </w:rPr>
            </w:pPr>
          </w:p>
        </w:tc>
        <w:tc>
          <w:tcPr>
            <w:tcW w:w="1185" w:type="dxa"/>
          </w:tcPr>
          <w:p>
            <w:pPr>
              <w:spacing w:line="440" w:lineRule="exact"/>
              <w:ind w:left="427"/>
              <w:rPr>
                <w:rFonts w:ascii="宋体" w:hAnsi="宋体" w:cs="宋体"/>
                <w:szCs w:val="21"/>
              </w:rPr>
            </w:pPr>
            <w:r>
              <w:rPr>
                <w:rFonts w:hint="eastAsia" w:ascii="宋体" w:hAnsi="宋体" w:cs="宋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717" w:type="dxa"/>
          </w:tcPr>
          <w:p>
            <w:pPr>
              <w:spacing w:line="440" w:lineRule="exact"/>
              <w:ind w:left="384"/>
              <w:rPr>
                <w:rFonts w:ascii="宋体" w:hAnsi="宋体" w:cs="宋体"/>
                <w:szCs w:val="21"/>
              </w:rPr>
            </w:pPr>
            <w:r>
              <w:rPr>
                <w:rFonts w:hint="eastAsia" w:ascii="宋体" w:hAnsi="宋体" w:cs="宋体"/>
                <w:szCs w:val="21"/>
              </w:rPr>
              <w:t>5</w:t>
            </w:r>
          </w:p>
        </w:tc>
        <w:tc>
          <w:tcPr>
            <w:tcW w:w="1988" w:type="dxa"/>
          </w:tcPr>
          <w:p>
            <w:pPr>
              <w:spacing w:line="440" w:lineRule="exact"/>
              <w:rPr>
                <w:rFonts w:ascii="宋体" w:hAnsi="宋体" w:cs="宋体"/>
                <w:spacing w:val="-1"/>
                <w:szCs w:val="21"/>
              </w:rPr>
            </w:pPr>
          </w:p>
        </w:tc>
        <w:tc>
          <w:tcPr>
            <w:tcW w:w="1207" w:type="dxa"/>
          </w:tcPr>
          <w:p>
            <w:pPr>
              <w:spacing w:line="440" w:lineRule="exact"/>
              <w:ind w:left="72"/>
              <w:rPr>
                <w:rFonts w:ascii="宋体" w:hAnsi="宋体" w:cs="宋体"/>
                <w:szCs w:val="21"/>
              </w:rPr>
            </w:pPr>
          </w:p>
        </w:tc>
        <w:tc>
          <w:tcPr>
            <w:tcW w:w="1335" w:type="dxa"/>
          </w:tcPr>
          <w:p>
            <w:pPr>
              <w:spacing w:line="440" w:lineRule="exact"/>
              <w:ind w:left="72"/>
              <w:rPr>
                <w:rFonts w:ascii="宋体" w:hAnsi="宋体" w:cs="宋体"/>
                <w:szCs w:val="21"/>
              </w:rPr>
            </w:pPr>
          </w:p>
        </w:tc>
        <w:tc>
          <w:tcPr>
            <w:tcW w:w="825" w:type="dxa"/>
          </w:tcPr>
          <w:p>
            <w:pPr>
              <w:spacing w:line="440" w:lineRule="exact"/>
              <w:jc w:val="center"/>
              <w:rPr>
                <w:rFonts w:ascii="宋体" w:hAnsi="宋体" w:cs="宋体"/>
                <w:szCs w:val="21"/>
              </w:rPr>
            </w:pPr>
          </w:p>
        </w:tc>
        <w:tc>
          <w:tcPr>
            <w:tcW w:w="840" w:type="dxa"/>
          </w:tcPr>
          <w:p>
            <w:pPr>
              <w:spacing w:line="440" w:lineRule="exact"/>
              <w:jc w:val="center"/>
              <w:rPr>
                <w:rFonts w:ascii="宋体" w:hAnsi="宋体" w:cs="宋体"/>
                <w:szCs w:val="21"/>
              </w:rPr>
            </w:pPr>
          </w:p>
        </w:tc>
        <w:tc>
          <w:tcPr>
            <w:tcW w:w="915" w:type="dxa"/>
          </w:tcPr>
          <w:p>
            <w:pPr>
              <w:spacing w:line="440" w:lineRule="exact"/>
              <w:ind w:left="427"/>
              <w:rPr>
                <w:rFonts w:ascii="宋体" w:hAnsi="宋体" w:cs="宋体"/>
                <w:szCs w:val="21"/>
              </w:rPr>
            </w:pPr>
          </w:p>
        </w:tc>
        <w:tc>
          <w:tcPr>
            <w:tcW w:w="945" w:type="dxa"/>
          </w:tcPr>
          <w:p>
            <w:pPr>
              <w:spacing w:line="440" w:lineRule="exact"/>
              <w:ind w:left="427"/>
              <w:rPr>
                <w:rFonts w:ascii="宋体" w:hAnsi="宋体" w:cs="宋体"/>
                <w:szCs w:val="21"/>
              </w:rPr>
            </w:pPr>
          </w:p>
        </w:tc>
        <w:tc>
          <w:tcPr>
            <w:tcW w:w="1185" w:type="dxa"/>
          </w:tcPr>
          <w:p>
            <w:pPr>
              <w:spacing w:line="440" w:lineRule="exact"/>
              <w:ind w:left="427"/>
              <w:rPr>
                <w:rFonts w:ascii="宋体" w:hAnsi="宋体" w:cs="宋体"/>
                <w:szCs w:val="21"/>
              </w:rPr>
            </w:pPr>
            <w:r>
              <w:rPr>
                <w:rFonts w:hint="eastAsia" w:ascii="宋体" w:hAnsi="宋体" w:cs="宋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717" w:type="dxa"/>
          </w:tcPr>
          <w:p>
            <w:pPr>
              <w:spacing w:line="440" w:lineRule="exact"/>
              <w:ind w:left="384"/>
              <w:rPr>
                <w:rFonts w:ascii="宋体" w:hAnsi="宋体" w:cs="宋体"/>
                <w:szCs w:val="21"/>
              </w:rPr>
            </w:pPr>
            <w:r>
              <w:rPr>
                <w:rFonts w:hint="eastAsia" w:ascii="宋体" w:hAnsi="宋体" w:cs="宋体"/>
                <w:szCs w:val="21"/>
              </w:rPr>
              <w:t>6</w:t>
            </w:r>
          </w:p>
        </w:tc>
        <w:tc>
          <w:tcPr>
            <w:tcW w:w="1988" w:type="dxa"/>
          </w:tcPr>
          <w:p>
            <w:pPr>
              <w:spacing w:line="440" w:lineRule="exact"/>
              <w:rPr>
                <w:rFonts w:ascii="宋体" w:hAnsi="宋体" w:cs="宋体"/>
                <w:spacing w:val="-1"/>
                <w:szCs w:val="21"/>
              </w:rPr>
            </w:pPr>
          </w:p>
        </w:tc>
        <w:tc>
          <w:tcPr>
            <w:tcW w:w="1207" w:type="dxa"/>
          </w:tcPr>
          <w:p>
            <w:pPr>
              <w:spacing w:line="440" w:lineRule="exact"/>
              <w:rPr>
                <w:rFonts w:ascii="宋体" w:hAnsi="宋体" w:cs="宋体"/>
                <w:szCs w:val="21"/>
              </w:rPr>
            </w:pPr>
          </w:p>
        </w:tc>
        <w:tc>
          <w:tcPr>
            <w:tcW w:w="1335" w:type="dxa"/>
          </w:tcPr>
          <w:p>
            <w:pPr>
              <w:spacing w:line="440" w:lineRule="exact"/>
              <w:rPr>
                <w:rFonts w:ascii="宋体" w:hAnsi="宋体" w:cs="宋体"/>
                <w:szCs w:val="21"/>
              </w:rPr>
            </w:pPr>
          </w:p>
        </w:tc>
        <w:tc>
          <w:tcPr>
            <w:tcW w:w="825" w:type="dxa"/>
          </w:tcPr>
          <w:p>
            <w:pPr>
              <w:spacing w:line="440" w:lineRule="exact"/>
              <w:jc w:val="center"/>
              <w:rPr>
                <w:rFonts w:ascii="宋体" w:hAnsi="宋体" w:cs="宋体"/>
                <w:szCs w:val="21"/>
              </w:rPr>
            </w:pPr>
          </w:p>
        </w:tc>
        <w:tc>
          <w:tcPr>
            <w:tcW w:w="840" w:type="dxa"/>
          </w:tcPr>
          <w:p>
            <w:pPr>
              <w:spacing w:line="440" w:lineRule="exact"/>
              <w:jc w:val="center"/>
              <w:rPr>
                <w:rFonts w:ascii="宋体" w:hAnsi="宋体" w:cs="宋体"/>
                <w:szCs w:val="21"/>
              </w:rPr>
            </w:pPr>
          </w:p>
        </w:tc>
        <w:tc>
          <w:tcPr>
            <w:tcW w:w="915" w:type="dxa"/>
          </w:tcPr>
          <w:p>
            <w:pPr>
              <w:spacing w:line="440" w:lineRule="exact"/>
              <w:ind w:left="427"/>
              <w:rPr>
                <w:rFonts w:ascii="宋体" w:hAnsi="宋体" w:cs="宋体"/>
                <w:szCs w:val="21"/>
              </w:rPr>
            </w:pPr>
          </w:p>
        </w:tc>
        <w:tc>
          <w:tcPr>
            <w:tcW w:w="945" w:type="dxa"/>
          </w:tcPr>
          <w:p>
            <w:pPr>
              <w:spacing w:line="440" w:lineRule="exact"/>
              <w:ind w:left="427"/>
              <w:rPr>
                <w:rFonts w:ascii="宋体" w:hAnsi="宋体" w:cs="宋体"/>
                <w:szCs w:val="21"/>
              </w:rPr>
            </w:pPr>
          </w:p>
        </w:tc>
        <w:tc>
          <w:tcPr>
            <w:tcW w:w="1185" w:type="dxa"/>
          </w:tcPr>
          <w:p>
            <w:pPr>
              <w:spacing w:line="440" w:lineRule="exact"/>
              <w:ind w:left="427"/>
              <w:rPr>
                <w:rFonts w:ascii="宋体" w:hAnsi="宋体" w:cs="宋体"/>
                <w:szCs w:val="21"/>
              </w:rPr>
            </w:pPr>
            <w:r>
              <w:rPr>
                <w:rFonts w:hint="eastAsia" w:ascii="宋体" w:hAnsi="宋体" w:cs="宋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717" w:type="dxa"/>
          </w:tcPr>
          <w:p>
            <w:pPr>
              <w:spacing w:line="440" w:lineRule="exact"/>
              <w:ind w:left="384"/>
              <w:rPr>
                <w:rFonts w:ascii="宋体" w:hAnsi="宋体" w:cs="宋体"/>
                <w:szCs w:val="21"/>
              </w:rPr>
            </w:pPr>
            <w:r>
              <w:rPr>
                <w:rFonts w:hint="eastAsia" w:ascii="宋体" w:hAnsi="宋体" w:cs="宋体"/>
                <w:szCs w:val="21"/>
              </w:rPr>
              <w:t>7</w:t>
            </w:r>
          </w:p>
        </w:tc>
        <w:tc>
          <w:tcPr>
            <w:tcW w:w="1988" w:type="dxa"/>
          </w:tcPr>
          <w:p>
            <w:pPr>
              <w:spacing w:line="440" w:lineRule="exact"/>
              <w:rPr>
                <w:rFonts w:ascii="宋体" w:hAnsi="宋体" w:cs="宋体"/>
                <w:spacing w:val="-1"/>
                <w:szCs w:val="21"/>
              </w:rPr>
            </w:pPr>
          </w:p>
        </w:tc>
        <w:tc>
          <w:tcPr>
            <w:tcW w:w="1207" w:type="dxa"/>
          </w:tcPr>
          <w:p>
            <w:pPr>
              <w:spacing w:line="440" w:lineRule="exact"/>
              <w:ind w:left="131"/>
              <w:rPr>
                <w:rFonts w:ascii="宋体" w:hAnsi="宋体" w:cs="宋体"/>
                <w:szCs w:val="21"/>
              </w:rPr>
            </w:pPr>
          </w:p>
        </w:tc>
        <w:tc>
          <w:tcPr>
            <w:tcW w:w="1335" w:type="dxa"/>
          </w:tcPr>
          <w:p>
            <w:pPr>
              <w:spacing w:line="440" w:lineRule="exact"/>
              <w:ind w:left="131"/>
              <w:rPr>
                <w:rFonts w:ascii="宋体" w:hAnsi="宋体" w:cs="宋体"/>
                <w:szCs w:val="21"/>
              </w:rPr>
            </w:pPr>
          </w:p>
        </w:tc>
        <w:tc>
          <w:tcPr>
            <w:tcW w:w="825" w:type="dxa"/>
          </w:tcPr>
          <w:p>
            <w:pPr>
              <w:spacing w:line="440" w:lineRule="exact"/>
              <w:jc w:val="center"/>
              <w:rPr>
                <w:rFonts w:ascii="宋体" w:hAnsi="宋体" w:cs="宋体"/>
                <w:szCs w:val="21"/>
              </w:rPr>
            </w:pPr>
          </w:p>
        </w:tc>
        <w:tc>
          <w:tcPr>
            <w:tcW w:w="840" w:type="dxa"/>
          </w:tcPr>
          <w:p>
            <w:pPr>
              <w:spacing w:line="440" w:lineRule="exact"/>
              <w:jc w:val="center"/>
              <w:rPr>
                <w:rFonts w:ascii="宋体" w:hAnsi="宋体" w:cs="宋体"/>
                <w:szCs w:val="21"/>
              </w:rPr>
            </w:pPr>
          </w:p>
        </w:tc>
        <w:tc>
          <w:tcPr>
            <w:tcW w:w="915" w:type="dxa"/>
          </w:tcPr>
          <w:p>
            <w:pPr>
              <w:spacing w:line="440" w:lineRule="exact"/>
              <w:ind w:left="427"/>
              <w:rPr>
                <w:rFonts w:ascii="宋体" w:hAnsi="宋体" w:cs="宋体"/>
                <w:szCs w:val="21"/>
              </w:rPr>
            </w:pPr>
          </w:p>
        </w:tc>
        <w:tc>
          <w:tcPr>
            <w:tcW w:w="945" w:type="dxa"/>
          </w:tcPr>
          <w:p>
            <w:pPr>
              <w:spacing w:line="440" w:lineRule="exact"/>
              <w:ind w:left="427"/>
              <w:rPr>
                <w:rFonts w:ascii="宋体" w:hAnsi="宋体" w:cs="宋体"/>
                <w:szCs w:val="21"/>
              </w:rPr>
            </w:pPr>
          </w:p>
        </w:tc>
        <w:tc>
          <w:tcPr>
            <w:tcW w:w="1185" w:type="dxa"/>
          </w:tcPr>
          <w:p>
            <w:pPr>
              <w:spacing w:line="440" w:lineRule="exact"/>
              <w:ind w:left="427"/>
              <w:rPr>
                <w:rFonts w:ascii="宋体" w:hAnsi="宋体" w:cs="宋体"/>
                <w:szCs w:val="21"/>
              </w:rPr>
            </w:pPr>
            <w:r>
              <w:rPr>
                <w:rFonts w:hint="eastAsia" w:ascii="宋体" w:hAnsi="宋体" w:cs="宋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717" w:type="dxa"/>
            <w:vAlign w:val="center"/>
          </w:tcPr>
          <w:p>
            <w:pPr>
              <w:spacing w:line="440" w:lineRule="exact"/>
              <w:ind w:left="384"/>
              <w:jc w:val="center"/>
              <w:rPr>
                <w:rFonts w:ascii="宋体" w:hAnsi="宋体" w:cs="宋体"/>
                <w:szCs w:val="21"/>
              </w:rPr>
            </w:pPr>
            <w:r>
              <w:rPr>
                <w:rFonts w:hint="eastAsia" w:ascii="宋体" w:hAnsi="宋体" w:cs="宋体"/>
                <w:szCs w:val="21"/>
              </w:rPr>
              <w:t>8</w:t>
            </w:r>
          </w:p>
        </w:tc>
        <w:tc>
          <w:tcPr>
            <w:tcW w:w="1988" w:type="dxa"/>
            <w:vAlign w:val="center"/>
          </w:tcPr>
          <w:p>
            <w:pPr>
              <w:spacing w:line="440" w:lineRule="exact"/>
              <w:rPr>
                <w:rFonts w:ascii="宋体" w:hAnsi="宋体" w:cs="宋体"/>
                <w:spacing w:val="-1"/>
                <w:szCs w:val="21"/>
              </w:rPr>
            </w:pPr>
          </w:p>
        </w:tc>
        <w:tc>
          <w:tcPr>
            <w:tcW w:w="1207" w:type="dxa"/>
          </w:tcPr>
          <w:p>
            <w:pPr>
              <w:spacing w:line="440" w:lineRule="exact"/>
              <w:ind w:left="131"/>
              <w:rPr>
                <w:rFonts w:ascii="宋体" w:hAnsi="宋体" w:cs="宋体"/>
                <w:szCs w:val="21"/>
              </w:rPr>
            </w:pPr>
          </w:p>
        </w:tc>
        <w:tc>
          <w:tcPr>
            <w:tcW w:w="1335" w:type="dxa"/>
          </w:tcPr>
          <w:p>
            <w:pPr>
              <w:spacing w:line="440" w:lineRule="exact"/>
              <w:ind w:left="426"/>
              <w:rPr>
                <w:rFonts w:ascii="宋体" w:hAnsi="宋体" w:cs="宋体"/>
                <w:szCs w:val="21"/>
              </w:rPr>
            </w:pPr>
          </w:p>
        </w:tc>
        <w:tc>
          <w:tcPr>
            <w:tcW w:w="825" w:type="dxa"/>
          </w:tcPr>
          <w:p>
            <w:pPr>
              <w:spacing w:line="440" w:lineRule="exact"/>
              <w:ind w:left="426"/>
              <w:rPr>
                <w:rFonts w:ascii="宋体" w:hAnsi="宋体" w:cs="宋体"/>
                <w:szCs w:val="21"/>
              </w:rPr>
            </w:pPr>
          </w:p>
        </w:tc>
        <w:tc>
          <w:tcPr>
            <w:tcW w:w="840" w:type="dxa"/>
          </w:tcPr>
          <w:p>
            <w:pPr>
              <w:spacing w:line="440" w:lineRule="exact"/>
              <w:ind w:left="427"/>
              <w:rPr>
                <w:rFonts w:ascii="宋体" w:hAnsi="宋体" w:cs="宋体"/>
                <w:szCs w:val="21"/>
              </w:rPr>
            </w:pPr>
          </w:p>
        </w:tc>
        <w:tc>
          <w:tcPr>
            <w:tcW w:w="915" w:type="dxa"/>
          </w:tcPr>
          <w:p>
            <w:pPr>
              <w:pStyle w:val="150"/>
              <w:spacing w:line="440" w:lineRule="exact"/>
              <w:jc w:val="center"/>
              <w:rPr>
                <w:rFonts w:ascii="宋体" w:hAnsi="宋体" w:eastAsia="宋体" w:cs="宋体"/>
                <w:lang w:eastAsia="zh-CN"/>
              </w:rPr>
            </w:pPr>
          </w:p>
        </w:tc>
        <w:tc>
          <w:tcPr>
            <w:tcW w:w="945" w:type="dxa"/>
          </w:tcPr>
          <w:p>
            <w:pPr>
              <w:pStyle w:val="150"/>
              <w:spacing w:line="440" w:lineRule="exact"/>
              <w:jc w:val="center"/>
              <w:rPr>
                <w:rFonts w:ascii="宋体" w:hAnsi="宋体" w:eastAsia="宋体" w:cs="宋体"/>
                <w:lang w:eastAsia="zh-CN"/>
              </w:rPr>
            </w:pPr>
          </w:p>
        </w:tc>
        <w:tc>
          <w:tcPr>
            <w:tcW w:w="1185" w:type="dxa"/>
          </w:tcPr>
          <w:p>
            <w:pPr>
              <w:spacing w:line="440" w:lineRule="exact"/>
              <w:jc w:val="center"/>
              <w:rPr>
                <w:rFonts w:ascii="宋体" w:hAnsi="宋体" w:cs="宋体"/>
                <w:szCs w:val="21"/>
              </w:rPr>
            </w:pPr>
            <w:r>
              <w:rPr>
                <w:rFonts w:hint="eastAsia" w:ascii="宋体" w:hAnsi="宋体" w:cs="宋体"/>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2705" w:type="dxa"/>
            <w:gridSpan w:val="2"/>
            <w:vAlign w:val="center"/>
          </w:tcPr>
          <w:p>
            <w:pPr>
              <w:spacing w:line="440" w:lineRule="exact"/>
              <w:jc w:val="center"/>
              <w:rPr>
                <w:rFonts w:ascii="宋体" w:hAnsi="宋体" w:cs="宋体"/>
                <w:b/>
                <w:bCs/>
                <w:spacing w:val="1"/>
                <w:sz w:val="28"/>
                <w:szCs w:val="28"/>
              </w:rPr>
            </w:pPr>
            <w:r>
              <w:rPr>
                <w:rFonts w:hint="eastAsia" w:ascii="宋体" w:hAnsi="宋体" w:cs="宋体"/>
                <w:b/>
                <w:bCs/>
                <w:spacing w:val="1"/>
                <w:sz w:val="28"/>
                <w:szCs w:val="28"/>
              </w:rPr>
              <w:t>投标报价</w:t>
            </w:r>
          </w:p>
        </w:tc>
        <w:tc>
          <w:tcPr>
            <w:tcW w:w="7252" w:type="dxa"/>
            <w:gridSpan w:val="7"/>
            <w:vAlign w:val="center"/>
          </w:tcPr>
          <w:p>
            <w:pPr>
              <w:spacing w:line="440" w:lineRule="exact"/>
              <w:rPr>
                <w:rFonts w:ascii="宋体" w:hAnsi="宋体" w:cs="宋体"/>
                <w:b/>
                <w:bCs/>
                <w:sz w:val="28"/>
                <w:szCs w:val="28"/>
              </w:rPr>
            </w:pPr>
            <w:r>
              <w:rPr>
                <w:rFonts w:hint="eastAsia" w:ascii="宋体" w:hAnsi="宋体" w:cs="宋体"/>
                <w:b/>
                <w:bCs/>
                <w:sz w:val="28"/>
                <w:szCs w:val="28"/>
              </w:rPr>
              <w:t>大写：               小写：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9957" w:type="dxa"/>
            <w:gridSpan w:val="9"/>
          </w:tcPr>
          <w:p>
            <w:pPr>
              <w:pStyle w:val="150"/>
              <w:spacing w:line="440" w:lineRule="exact"/>
              <w:rPr>
                <w:rFonts w:ascii="宋体" w:hAnsi="宋体" w:eastAsia="宋体" w:cs="宋体"/>
                <w:b/>
                <w:bCs/>
                <w:lang w:eastAsia="zh-CN"/>
              </w:rPr>
            </w:pPr>
            <w:r>
              <w:rPr>
                <w:rFonts w:hint="eastAsia" w:ascii="宋体" w:hAnsi="宋体" w:eastAsia="宋体" w:cs="宋体"/>
                <w:b/>
                <w:bCs/>
                <w:lang w:eastAsia="zh-CN"/>
              </w:rPr>
              <w:t>特别说明：投标报价为含税价，中标人请款时须向招标人提供增值税专用发票。</w:t>
            </w:r>
          </w:p>
        </w:tc>
      </w:tr>
    </w:tbl>
    <w:p>
      <w:pPr>
        <w:spacing w:line="440" w:lineRule="exact"/>
        <w:jc w:val="center"/>
        <w:outlineLvl w:val="0"/>
        <w:rPr>
          <w:rFonts w:ascii="宋体"/>
          <w:b/>
          <w:sz w:val="32"/>
          <w:szCs w:val="32"/>
        </w:rPr>
      </w:pPr>
    </w:p>
    <w:p>
      <w:pPr>
        <w:spacing w:line="440" w:lineRule="exact"/>
        <w:outlineLvl w:val="0"/>
        <w:rPr>
          <w:rFonts w:ascii="宋体"/>
          <w:b/>
          <w:sz w:val="22"/>
          <w:szCs w:val="22"/>
        </w:rPr>
      </w:pPr>
    </w:p>
    <w:p>
      <w:pPr>
        <w:spacing w:line="440" w:lineRule="exact"/>
        <w:jc w:val="right"/>
        <w:rPr>
          <w:rFonts w:ascii="宋体"/>
          <w:sz w:val="24"/>
        </w:rPr>
      </w:pPr>
      <w:r>
        <w:rPr>
          <w:rFonts w:hint="eastAsia" w:ascii="宋体"/>
          <w:sz w:val="24"/>
        </w:rPr>
        <w:t>投标人名称：</w:t>
      </w:r>
      <w:r>
        <w:rPr>
          <w:rFonts w:hint="eastAsia" w:ascii="宋体"/>
          <w:sz w:val="24"/>
          <w:u w:val="single"/>
        </w:rPr>
        <w:t xml:space="preserve">                        </w:t>
      </w:r>
      <w:r>
        <w:rPr>
          <w:rFonts w:hint="eastAsia" w:ascii="宋体"/>
          <w:sz w:val="24"/>
        </w:rPr>
        <w:t>（盖单位章）</w:t>
      </w:r>
    </w:p>
    <w:p>
      <w:pPr>
        <w:spacing w:line="440" w:lineRule="exact"/>
        <w:jc w:val="right"/>
        <w:rPr>
          <w:rFonts w:ascii="宋体"/>
          <w:sz w:val="24"/>
        </w:rPr>
      </w:pPr>
      <w:r>
        <w:rPr>
          <w:rFonts w:hint="eastAsia" w:ascii="宋体"/>
          <w:sz w:val="24"/>
        </w:rPr>
        <w:t>投标人法定代表人：</w:t>
      </w:r>
      <w:r>
        <w:rPr>
          <w:rFonts w:hint="eastAsia" w:ascii="宋体"/>
          <w:sz w:val="24"/>
          <w:u w:val="single"/>
        </w:rPr>
        <w:t xml:space="preserve">                      </w:t>
      </w:r>
      <w:r>
        <w:rPr>
          <w:rFonts w:hint="eastAsia" w:ascii="宋体"/>
          <w:sz w:val="24"/>
        </w:rPr>
        <w:t>（签字或盖章）</w:t>
      </w:r>
    </w:p>
    <w:p>
      <w:pPr>
        <w:spacing w:line="440" w:lineRule="exact"/>
        <w:jc w:val="center"/>
        <w:outlineLvl w:val="0"/>
        <w:rPr>
          <w:rFonts w:ascii="宋体"/>
          <w:b/>
          <w:sz w:val="22"/>
          <w:szCs w:val="22"/>
        </w:rPr>
        <w:sectPr>
          <w:pgSz w:w="11906" w:h="16838"/>
          <w:pgMar w:top="1440" w:right="1803" w:bottom="1440" w:left="1599" w:header="851" w:footer="992" w:gutter="0"/>
          <w:pgNumType w:fmt="numberInDash"/>
          <w:cols w:space="0" w:num="1"/>
          <w:docGrid w:type="lines" w:linePitch="314" w:charSpace="0"/>
        </w:sectPr>
      </w:pPr>
      <w:r>
        <w:rPr>
          <w:rFonts w:hint="eastAsia" w:ascii="宋体"/>
          <w:sz w:val="24"/>
        </w:rPr>
        <w:t xml:space="preserve">                                  日    期：</w:t>
      </w:r>
      <w:r>
        <w:rPr>
          <w:rFonts w:hint="eastAsia" w:ascii="宋体"/>
          <w:sz w:val="24"/>
          <w:u w:val="single"/>
        </w:rPr>
        <w:t xml:space="preserve">                             </w:t>
      </w:r>
    </w:p>
    <w:bookmarkEnd w:id="64"/>
    <w:bookmarkEnd w:id="65"/>
    <w:p>
      <w:pPr>
        <w:spacing w:line="440" w:lineRule="exact"/>
        <w:jc w:val="center"/>
        <w:outlineLvl w:val="0"/>
        <w:rPr>
          <w:rFonts w:ascii="宋体"/>
          <w:b/>
          <w:sz w:val="32"/>
          <w:szCs w:val="32"/>
        </w:rPr>
      </w:pPr>
      <w:bookmarkStart w:id="85" w:name="_Toc449028957"/>
      <w:bookmarkStart w:id="86" w:name="_Toc58430333"/>
      <w:r>
        <w:rPr>
          <w:rFonts w:hint="eastAsia" w:ascii="宋体"/>
          <w:b/>
          <w:sz w:val="32"/>
          <w:szCs w:val="32"/>
        </w:rPr>
        <w:t>招标人、招标代理机构对本招标文件的确认</w:t>
      </w:r>
      <w:bookmarkEnd w:id="85"/>
      <w:bookmarkEnd w:id="86"/>
    </w:p>
    <w:p>
      <w:pPr>
        <w:spacing w:line="440" w:lineRule="exact"/>
        <w:rPr>
          <w:rFonts w:ascii="宋体"/>
          <w:sz w:val="24"/>
          <w:u w:val="single"/>
        </w:rPr>
      </w:pPr>
    </w:p>
    <w:tbl>
      <w:tblPr>
        <w:tblStyle w:val="34"/>
        <w:tblW w:w="0" w:type="auto"/>
        <w:jc w:val="center"/>
        <w:tblLayout w:type="fixed"/>
        <w:tblCellMar>
          <w:top w:w="0" w:type="dxa"/>
          <w:left w:w="108" w:type="dxa"/>
          <w:bottom w:w="0" w:type="dxa"/>
          <w:right w:w="108" w:type="dxa"/>
        </w:tblCellMar>
      </w:tblPr>
      <w:tblGrid>
        <w:gridCol w:w="9374"/>
      </w:tblGrid>
      <w:tr>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tcPr>
          <w:p>
            <w:pPr>
              <w:spacing w:line="440" w:lineRule="exact"/>
              <w:ind w:firstLine="560" w:firstLineChars="200"/>
              <w:rPr>
                <w:rFonts w:ascii="宋体" w:cs="宋体"/>
                <w:sz w:val="28"/>
                <w:szCs w:val="28"/>
              </w:rPr>
            </w:pPr>
          </w:p>
          <w:p>
            <w:pPr>
              <w:spacing w:line="360" w:lineRule="auto"/>
              <w:ind w:firstLine="560" w:firstLineChars="200"/>
              <w:rPr>
                <w:rFonts w:ascii="宋体" w:hAnsi="宋体" w:cs="宋体"/>
                <w:sz w:val="28"/>
                <w:szCs w:val="28"/>
              </w:rPr>
            </w:pPr>
            <w:r>
              <w:rPr>
                <w:rFonts w:hint="eastAsia" w:ascii="宋体" w:cs="宋体"/>
                <w:sz w:val="28"/>
                <w:szCs w:val="28"/>
              </w:rPr>
              <w:t>我单位对</w:t>
            </w:r>
            <w:r>
              <w:rPr>
                <w:rFonts w:hint="eastAsia" w:ascii="宋体" w:cs="宋体"/>
                <w:sz w:val="28"/>
                <w:szCs w:val="28"/>
                <w:u w:val="single"/>
              </w:rPr>
              <w:t>滁州中都瑞华矿业发展有限公司测速卡口设备采购及安装项目</w:t>
            </w:r>
            <w:r>
              <w:rPr>
                <w:rFonts w:hint="eastAsia" w:ascii="宋体" w:cs="宋体"/>
                <w:sz w:val="28"/>
                <w:szCs w:val="28"/>
              </w:rPr>
              <w:t>的招标文件进行确认。</w:t>
            </w:r>
          </w:p>
          <w:p>
            <w:pPr>
              <w:spacing w:line="360" w:lineRule="auto"/>
              <w:ind w:firstLine="560" w:firstLineChars="200"/>
              <w:rPr>
                <w:rFonts w:ascii="宋体" w:hAnsi="宋体" w:cs="宋体"/>
                <w:sz w:val="28"/>
                <w:szCs w:val="28"/>
              </w:rPr>
            </w:pPr>
            <w:r>
              <w:rPr>
                <w:rFonts w:hint="eastAsia" w:ascii="宋体" w:hAnsi="宋体" w:cs="宋体"/>
                <w:sz w:val="28"/>
                <w:szCs w:val="28"/>
              </w:rPr>
              <w:t>招标单位：滁州中都瑞华矿业发展有限公司</w:t>
            </w:r>
          </w:p>
          <w:p>
            <w:pPr>
              <w:spacing w:line="360" w:lineRule="auto"/>
              <w:ind w:firstLine="560" w:firstLineChars="200"/>
              <w:rPr>
                <w:rFonts w:ascii="宋体" w:hAnsi="宋体" w:cs="宋体"/>
                <w:sz w:val="28"/>
                <w:szCs w:val="28"/>
              </w:rPr>
            </w:pPr>
            <w:r>
              <w:rPr>
                <w:rFonts w:hint="eastAsia" w:ascii="宋体" w:hAnsi="宋体" w:cs="宋体"/>
                <w:sz w:val="28"/>
                <w:szCs w:val="28"/>
              </w:rPr>
              <w:t>委托代理人：高加敏</w:t>
            </w:r>
          </w:p>
          <w:p>
            <w:pPr>
              <w:spacing w:line="360" w:lineRule="auto"/>
              <w:ind w:firstLine="560" w:firstLineChars="200"/>
              <w:rPr>
                <w:rFonts w:ascii="宋体" w:hAnsi="宋体" w:cs="宋体"/>
                <w:sz w:val="28"/>
                <w:szCs w:val="28"/>
              </w:rPr>
            </w:pPr>
            <w:r>
              <w:rPr>
                <w:rFonts w:hint="eastAsia" w:ascii="宋体" w:hAnsi="宋体" w:cs="宋体"/>
                <w:sz w:val="28"/>
                <w:szCs w:val="28"/>
              </w:rPr>
              <w:t>联系电话：18005505812</w:t>
            </w:r>
          </w:p>
          <w:p>
            <w:pPr>
              <w:spacing w:line="540" w:lineRule="exact"/>
              <w:ind w:firstLine="7140" w:firstLineChars="2550"/>
              <w:rPr>
                <w:rFonts w:ascii="宋体" w:cs="宋体"/>
                <w:sz w:val="28"/>
                <w:szCs w:val="28"/>
              </w:rPr>
            </w:pPr>
          </w:p>
          <w:p>
            <w:pPr>
              <w:spacing w:line="540" w:lineRule="exact"/>
              <w:jc w:val="right"/>
              <w:rPr>
                <w:rFonts w:ascii="宋体" w:cs="宋体"/>
                <w:sz w:val="28"/>
                <w:szCs w:val="28"/>
              </w:rPr>
            </w:pPr>
            <w:r>
              <w:rPr>
                <w:rFonts w:hint="eastAsia" w:ascii="宋体" w:cs="宋体"/>
                <w:sz w:val="28"/>
                <w:szCs w:val="28"/>
              </w:rPr>
              <w:t>（盖单位章）</w:t>
            </w:r>
          </w:p>
          <w:p>
            <w:pPr>
              <w:spacing w:line="540" w:lineRule="exact"/>
              <w:jc w:val="right"/>
              <w:rPr>
                <w:rFonts w:ascii="宋体" w:cs="宋体"/>
                <w:sz w:val="28"/>
                <w:szCs w:val="28"/>
              </w:rPr>
            </w:pPr>
            <w:r>
              <w:rPr>
                <w:rFonts w:hint="eastAsia" w:ascii="宋体" w:cs="宋体"/>
                <w:sz w:val="28"/>
                <w:szCs w:val="28"/>
              </w:rPr>
              <w:t>2024年</w:t>
            </w:r>
            <w:r>
              <w:rPr>
                <w:rFonts w:hint="eastAsia" w:ascii="宋体" w:cs="宋体"/>
                <w:sz w:val="28"/>
                <w:szCs w:val="28"/>
                <w:lang w:val="en-US" w:eastAsia="zh-CN"/>
              </w:rPr>
              <w:t>4</w:t>
            </w:r>
            <w:r>
              <w:rPr>
                <w:rFonts w:hint="eastAsia" w:ascii="宋体" w:cs="宋体"/>
                <w:sz w:val="28"/>
                <w:szCs w:val="28"/>
              </w:rPr>
              <w:t>月</w:t>
            </w:r>
          </w:p>
        </w:tc>
      </w:tr>
      <w:tr>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tcPr>
          <w:p>
            <w:pPr>
              <w:spacing w:line="440" w:lineRule="exact"/>
              <w:rPr>
                <w:rFonts w:ascii="宋体" w:cs="宋体"/>
                <w:sz w:val="28"/>
                <w:szCs w:val="28"/>
              </w:rPr>
            </w:pPr>
          </w:p>
          <w:p>
            <w:pPr>
              <w:spacing w:line="520" w:lineRule="exact"/>
              <w:ind w:firstLine="560" w:firstLineChars="200"/>
              <w:rPr>
                <w:rFonts w:ascii="宋体" w:cs="宋体"/>
                <w:sz w:val="28"/>
                <w:szCs w:val="28"/>
              </w:rPr>
            </w:pPr>
            <w:r>
              <w:rPr>
                <w:rFonts w:hint="eastAsia" w:ascii="宋体" w:cs="宋体"/>
                <w:sz w:val="28"/>
                <w:szCs w:val="28"/>
              </w:rPr>
              <w:t>招标代理机构：滁州市城投工程咨询管理有限公司</w:t>
            </w:r>
          </w:p>
          <w:p>
            <w:pPr>
              <w:spacing w:line="520" w:lineRule="exact"/>
              <w:ind w:firstLine="560" w:firstLineChars="200"/>
              <w:rPr>
                <w:rFonts w:ascii="宋体" w:cs="宋体"/>
                <w:sz w:val="28"/>
                <w:szCs w:val="28"/>
              </w:rPr>
            </w:pPr>
            <w:r>
              <w:rPr>
                <w:rFonts w:hint="eastAsia" w:ascii="宋体" w:cs="宋体"/>
                <w:sz w:val="28"/>
                <w:szCs w:val="28"/>
              </w:rPr>
              <w:t>经办人：杨韦</w:t>
            </w:r>
          </w:p>
          <w:p>
            <w:pPr>
              <w:spacing w:line="520" w:lineRule="exact"/>
              <w:ind w:firstLine="560" w:firstLineChars="200"/>
              <w:rPr>
                <w:rFonts w:ascii="宋体" w:cs="宋体"/>
                <w:sz w:val="28"/>
                <w:szCs w:val="28"/>
              </w:rPr>
            </w:pPr>
            <w:r>
              <w:rPr>
                <w:rFonts w:hint="eastAsia" w:ascii="宋体" w:cs="宋体"/>
                <w:sz w:val="28"/>
                <w:szCs w:val="28"/>
              </w:rPr>
              <w:t>电  话：0550-3519590、18005501210</w:t>
            </w:r>
          </w:p>
          <w:p>
            <w:pPr>
              <w:spacing w:line="520" w:lineRule="exact"/>
              <w:ind w:firstLine="6300" w:firstLineChars="2250"/>
              <w:rPr>
                <w:rFonts w:ascii="宋体" w:cs="宋体"/>
                <w:sz w:val="28"/>
                <w:szCs w:val="28"/>
              </w:rPr>
            </w:pPr>
          </w:p>
          <w:p>
            <w:pPr>
              <w:pStyle w:val="12"/>
            </w:pPr>
          </w:p>
          <w:p>
            <w:pPr>
              <w:spacing w:line="520" w:lineRule="exact"/>
              <w:ind w:firstLine="6580" w:firstLineChars="2350"/>
              <w:rPr>
                <w:rFonts w:ascii="宋体" w:cs="宋体"/>
                <w:sz w:val="28"/>
                <w:szCs w:val="28"/>
              </w:rPr>
            </w:pPr>
          </w:p>
          <w:p>
            <w:pPr>
              <w:spacing w:line="520" w:lineRule="exact"/>
              <w:jc w:val="right"/>
              <w:rPr>
                <w:rFonts w:ascii="宋体" w:cs="宋体"/>
                <w:sz w:val="28"/>
                <w:szCs w:val="28"/>
              </w:rPr>
            </w:pPr>
            <w:r>
              <w:rPr>
                <w:rFonts w:hint="eastAsia" w:ascii="宋体" w:cs="宋体"/>
                <w:sz w:val="28"/>
                <w:szCs w:val="28"/>
              </w:rPr>
              <w:t>（盖单位章）</w:t>
            </w:r>
          </w:p>
          <w:p>
            <w:pPr>
              <w:spacing w:line="540" w:lineRule="exact"/>
              <w:jc w:val="right"/>
              <w:rPr>
                <w:rFonts w:ascii="宋体" w:cs="宋体"/>
                <w:sz w:val="28"/>
                <w:szCs w:val="28"/>
              </w:rPr>
            </w:pPr>
            <w:r>
              <w:rPr>
                <w:rFonts w:hint="eastAsia" w:ascii="宋体" w:cs="宋体"/>
                <w:sz w:val="28"/>
                <w:szCs w:val="28"/>
              </w:rPr>
              <w:t>2024年</w:t>
            </w:r>
            <w:r>
              <w:rPr>
                <w:rFonts w:hint="eastAsia" w:ascii="宋体" w:cs="宋体"/>
                <w:sz w:val="28"/>
                <w:szCs w:val="28"/>
                <w:lang w:val="en-US" w:eastAsia="zh-CN"/>
              </w:rPr>
              <w:t>4</w:t>
            </w:r>
            <w:r>
              <w:rPr>
                <w:rFonts w:hint="eastAsia" w:ascii="宋体" w:cs="宋体"/>
                <w:sz w:val="28"/>
                <w:szCs w:val="28"/>
              </w:rPr>
              <w:t>月</w:t>
            </w:r>
          </w:p>
        </w:tc>
      </w:tr>
      <w:bookmarkEnd w:id="0"/>
    </w:tbl>
    <w:p/>
    <w:sectPr>
      <w:pgSz w:w="11906" w:h="16838"/>
      <w:pgMar w:top="1440" w:right="1800" w:bottom="1440" w:left="16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DokChampa">
    <w:altName w:val="Leelawadee UI"/>
    <w:panose1 w:val="00000000000000000000"/>
    <w:charset w:val="00"/>
    <w:family w:val="swiss"/>
    <w:pitch w:val="default"/>
    <w:sig w:usb0="00000000" w:usb1="00000000" w:usb2="00000000" w:usb3="00000000" w:csb0="4001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Malgun Gothic Semilight"/>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0000000000000000000"/>
    <w:charset w:val="86"/>
    <w:family w:val="modern"/>
    <w:pitch w:val="default"/>
    <w:sig w:usb0="00000000" w:usb1="00000000" w:usb2="000A005E" w:usb3="00000000" w:csb0="00040001"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tabs>
        <w:tab w:val="clear" w:pos="4153"/>
        <w:tab w:val="clear" w:pos="8306"/>
      </w:tabs>
      <w:rPr>
        <w:rStyle w:val="38"/>
      </w:rPr>
    </w:pPr>
    <w:r>
      <w:fldChar w:fldCharType="begin"/>
    </w:r>
    <w:r>
      <w:rPr>
        <w:rStyle w:val="38"/>
      </w:rPr>
      <w:instrText xml:space="preserve">PAGE  </w:instrText>
    </w:r>
    <w:r>
      <w:fldChar w:fldCharType="separate"/>
    </w:r>
    <w:r>
      <w:t xml:space="preserve"> </w:t>
    </w:r>
    <w:r>
      <w:fldChar w:fldCharType="end"/>
    </w:r>
  </w:p>
  <w:p>
    <w:pPr>
      <w:pStyle w:val="25"/>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tabs>
        <w:tab w:val="clear" w:pos="4153"/>
        <w:tab w:val="clear" w:pos="8306"/>
      </w:tabs>
      <w:rPr>
        <w:rStyle w:val="38"/>
      </w:rPr>
    </w:pPr>
  </w:p>
  <w:p>
    <w:pPr>
      <w:pStyle w:val="25"/>
      <w:tabs>
        <w:tab w:val="clear" w:pos="4153"/>
        <w:tab w:val="clear" w:pos="8306"/>
      </w:tabs>
      <w:rPr>
        <w:szCs w:val="21"/>
      </w:rPr>
    </w:pPr>
  </w:p>
  <w:p>
    <w:pPr>
      <w:pStyle w:val="25"/>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lear" w:pos="4153"/>
        <w:tab w:val="clear" w:pos="8306"/>
      </w:tabs>
      <w:jc w:val="cente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7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- 17 -</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pboPcwBAACYAwAADgAAAAAAAAABACAAAAAiAQAAZHJz&#10;L2Uyb0RvYy54bWxQSwUGAAAAAAYABgBZAQAAYAU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lear" w:pos="4153"/>
        <w:tab w:val="clear" w:pos="8306"/>
      </w:tabs>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- 28 -</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OZd+Q/KAQAAlwMAAA4AAAAAAAAAAQAgAAAAIgEAAGRycy9l&#10;Mm9Eb2MueG1sUEsFBgAAAAAGAAYAWQEAAF4FA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- 42 -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- 45 -</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qFUCn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l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6hVApywEAAJcDAAAOAAAAAAAAAAEAIAAAACIBAABkcnMv&#10;ZTJvRG9jLnhtbFBLBQYAAAAABgAGAFkBAABfBQ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C660B736"/>
    <w:multiLevelType w:val="singleLevel"/>
    <w:tmpl w:val="C660B736"/>
    <w:lvl w:ilvl="0" w:tentative="0">
      <w:start w:val="2"/>
      <w:numFmt w:val="decimal"/>
      <w:lvlText w:val="(%1)"/>
      <w:lvlJc w:val="left"/>
      <w:pPr>
        <w:tabs>
          <w:tab w:val="left" w:pos="312"/>
        </w:tabs>
      </w:pPr>
    </w:lvl>
  </w:abstractNum>
  <w:abstractNum w:abstractNumId="2">
    <w:nsid w:val="00000019"/>
    <w:multiLevelType w:val="multilevel"/>
    <w:tmpl w:val="00000019"/>
    <w:lvl w:ilvl="0" w:tentative="0">
      <w:start w:val="1"/>
      <w:numFmt w:val="chineseCountingThousand"/>
      <w:pStyle w:val="116"/>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3">
    <w:nsid w:val="18995355"/>
    <w:multiLevelType w:val="multilevel"/>
    <w:tmpl w:val="18995355"/>
    <w:lvl w:ilvl="0" w:tentative="0">
      <w:start w:val="1"/>
      <w:numFmt w:val="decimal"/>
      <w:pStyle w:val="101"/>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857717"/>
    <w:multiLevelType w:val="multilevel"/>
    <w:tmpl w:val="26857717"/>
    <w:lvl w:ilvl="0" w:tentative="0">
      <w:start w:val="1"/>
      <w:numFmt w:val="chineseCountingThousand"/>
      <w:pStyle w:val="99"/>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6">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7">
    <w:nsid w:val="493AC9C0"/>
    <w:multiLevelType w:val="singleLevel"/>
    <w:tmpl w:val="493AC9C0"/>
    <w:lvl w:ilvl="0" w:tentative="0">
      <w:start w:val="1"/>
      <w:numFmt w:val="chineseCounting"/>
      <w:suff w:val="nothing"/>
      <w:lvlText w:val="（%1）"/>
      <w:lvlJc w:val="left"/>
      <w:pPr>
        <w:ind w:left="409" w:firstLine="420"/>
      </w:pPr>
      <w:rPr>
        <w:rFonts w:hint="eastAsia"/>
      </w:rPr>
    </w:lvl>
  </w:abstractNum>
  <w:abstractNum w:abstractNumId="8">
    <w:nsid w:val="5D873223"/>
    <w:multiLevelType w:val="singleLevel"/>
    <w:tmpl w:val="5D873223"/>
    <w:lvl w:ilvl="0" w:tentative="0">
      <w:start w:val="1"/>
      <w:numFmt w:val="decimal"/>
      <w:suff w:val="nothing"/>
      <w:lvlText w:val="（%1）"/>
      <w:lvlJc w:val="left"/>
    </w:lvl>
  </w:abstractNum>
  <w:abstractNum w:abstractNumId="9">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0">
    <w:nsid w:val="6F1D7D26"/>
    <w:multiLevelType w:val="multilevel"/>
    <w:tmpl w:val="6F1D7D26"/>
    <w:lvl w:ilvl="0" w:tentative="0">
      <w:start w:val="1"/>
      <w:numFmt w:val="decimal"/>
      <w:pStyle w:val="28"/>
      <w:lvlText w:val="%1."/>
      <w:lvlJc w:val="left"/>
      <w:pPr>
        <w:ind w:left="42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9"/>
  </w:num>
  <w:num w:numId="3">
    <w:abstractNumId w:val="10"/>
  </w:num>
  <w:num w:numId="4">
    <w:abstractNumId w:val="4"/>
  </w:num>
  <w:num w:numId="5">
    <w:abstractNumId w:val="5"/>
  </w:num>
  <w:num w:numId="6">
    <w:abstractNumId w:val="3"/>
  </w:num>
  <w:num w:numId="7">
    <w:abstractNumId w:val="2"/>
  </w:num>
  <w:num w:numId="8">
    <w:abstractNumId w:val="0"/>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5MGI3YTdkMjVkZTZjM2ZjZTQ5YjMxYTJjZjRlOWEifQ=="/>
  </w:docVars>
  <w:rsids>
    <w:rsidRoot w:val="00172A27"/>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43F"/>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D7D6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07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4C8B"/>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4FF9"/>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1A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2F2"/>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317BAC"/>
    <w:rsid w:val="0156352C"/>
    <w:rsid w:val="0160078A"/>
    <w:rsid w:val="016025FC"/>
    <w:rsid w:val="01727AD4"/>
    <w:rsid w:val="01826A17"/>
    <w:rsid w:val="018C519F"/>
    <w:rsid w:val="01910A08"/>
    <w:rsid w:val="01A56261"/>
    <w:rsid w:val="01CE57B8"/>
    <w:rsid w:val="01E00D2D"/>
    <w:rsid w:val="01F30A1B"/>
    <w:rsid w:val="02136A35"/>
    <w:rsid w:val="02263E9A"/>
    <w:rsid w:val="02276CDB"/>
    <w:rsid w:val="02510197"/>
    <w:rsid w:val="02602E58"/>
    <w:rsid w:val="026A14A8"/>
    <w:rsid w:val="0284108D"/>
    <w:rsid w:val="02846ED2"/>
    <w:rsid w:val="029F0F02"/>
    <w:rsid w:val="02AB3F80"/>
    <w:rsid w:val="02D2752A"/>
    <w:rsid w:val="02DC2156"/>
    <w:rsid w:val="02F92D08"/>
    <w:rsid w:val="02FF011F"/>
    <w:rsid w:val="0306625F"/>
    <w:rsid w:val="0314369E"/>
    <w:rsid w:val="032B6C3A"/>
    <w:rsid w:val="03433F84"/>
    <w:rsid w:val="034D4E02"/>
    <w:rsid w:val="03636F78"/>
    <w:rsid w:val="038E49F0"/>
    <w:rsid w:val="038F7198"/>
    <w:rsid w:val="03905CE5"/>
    <w:rsid w:val="03925EFB"/>
    <w:rsid w:val="03960557"/>
    <w:rsid w:val="03AC7D7B"/>
    <w:rsid w:val="03B41164"/>
    <w:rsid w:val="03B659B7"/>
    <w:rsid w:val="03BE2FFA"/>
    <w:rsid w:val="03C055D4"/>
    <w:rsid w:val="03C36E72"/>
    <w:rsid w:val="03E33071"/>
    <w:rsid w:val="03E56DE9"/>
    <w:rsid w:val="04161698"/>
    <w:rsid w:val="04215F12"/>
    <w:rsid w:val="04221DEB"/>
    <w:rsid w:val="043072F8"/>
    <w:rsid w:val="043F0BEF"/>
    <w:rsid w:val="0441254B"/>
    <w:rsid w:val="044874C7"/>
    <w:rsid w:val="044B0EDF"/>
    <w:rsid w:val="04650E5C"/>
    <w:rsid w:val="04673CA2"/>
    <w:rsid w:val="04775A3C"/>
    <w:rsid w:val="047A7CF9"/>
    <w:rsid w:val="04966335"/>
    <w:rsid w:val="04BD2AAB"/>
    <w:rsid w:val="04C00E1E"/>
    <w:rsid w:val="04C90D1F"/>
    <w:rsid w:val="050138D2"/>
    <w:rsid w:val="05037796"/>
    <w:rsid w:val="05072DB3"/>
    <w:rsid w:val="053578FC"/>
    <w:rsid w:val="05584639"/>
    <w:rsid w:val="05713E65"/>
    <w:rsid w:val="05777F14"/>
    <w:rsid w:val="057F7413"/>
    <w:rsid w:val="059302F0"/>
    <w:rsid w:val="05B55DC4"/>
    <w:rsid w:val="05C56ED2"/>
    <w:rsid w:val="05EB7E30"/>
    <w:rsid w:val="0600615C"/>
    <w:rsid w:val="0619721E"/>
    <w:rsid w:val="062459A5"/>
    <w:rsid w:val="06304C93"/>
    <w:rsid w:val="064510DB"/>
    <w:rsid w:val="06581AF4"/>
    <w:rsid w:val="06582512"/>
    <w:rsid w:val="06620B3A"/>
    <w:rsid w:val="066E7569"/>
    <w:rsid w:val="06954AF6"/>
    <w:rsid w:val="069717B9"/>
    <w:rsid w:val="06D0451E"/>
    <w:rsid w:val="06DA6FC6"/>
    <w:rsid w:val="06EB6E0C"/>
    <w:rsid w:val="06F34B4B"/>
    <w:rsid w:val="06FF299A"/>
    <w:rsid w:val="0708176C"/>
    <w:rsid w:val="070A729C"/>
    <w:rsid w:val="07342561"/>
    <w:rsid w:val="073C599D"/>
    <w:rsid w:val="073E5575"/>
    <w:rsid w:val="074128B0"/>
    <w:rsid w:val="074A10F8"/>
    <w:rsid w:val="074D3623"/>
    <w:rsid w:val="0761194E"/>
    <w:rsid w:val="076432D3"/>
    <w:rsid w:val="0781151E"/>
    <w:rsid w:val="07B54D24"/>
    <w:rsid w:val="07B63215"/>
    <w:rsid w:val="07B77A9C"/>
    <w:rsid w:val="07BC624E"/>
    <w:rsid w:val="07DC7A53"/>
    <w:rsid w:val="08000695"/>
    <w:rsid w:val="0802440D"/>
    <w:rsid w:val="08081FA5"/>
    <w:rsid w:val="080B7557"/>
    <w:rsid w:val="08181E21"/>
    <w:rsid w:val="08184EC7"/>
    <w:rsid w:val="081C0B89"/>
    <w:rsid w:val="082B48A9"/>
    <w:rsid w:val="082D6348"/>
    <w:rsid w:val="084F5179"/>
    <w:rsid w:val="085264A2"/>
    <w:rsid w:val="085D7896"/>
    <w:rsid w:val="08684A24"/>
    <w:rsid w:val="0878647D"/>
    <w:rsid w:val="08924472"/>
    <w:rsid w:val="08A62997"/>
    <w:rsid w:val="08A969C4"/>
    <w:rsid w:val="08AA2A59"/>
    <w:rsid w:val="08AF6108"/>
    <w:rsid w:val="08B001C4"/>
    <w:rsid w:val="08D00FFA"/>
    <w:rsid w:val="08EF5F46"/>
    <w:rsid w:val="090441B5"/>
    <w:rsid w:val="09086D86"/>
    <w:rsid w:val="090F12E9"/>
    <w:rsid w:val="09367BAA"/>
    <w:rsid w:val="09381D73"/>
    <w:rsid w:val="09473B2C"/>
    <w:rsid w:val="09497E1A"/>
    <w:rsid w:val="096A3477"/>
    <w:rsid w:val="097C361B"/>
    <w:rsid w:val="098A46BA"/>
    <w:rsid w:val="09AB5942"/>
    <w:rsid w:val="09B064D1"/>
    <w:rsid w:val="09BF2ED7"/>
    <w:rsid w:val="09BF7674"/>
    <w:rsid w:val="09F45FD8"/>
    <w:rsid w:val="09F806A3"/>
    <w:rsid w:val="0A0B50CF"/>
    <w:rsid w:val="0A0D1190"/>
    <w:rsid w:val="0A2456C5"/>
    <w:rsid w:val="0A2543E3"/>
    <w:rsid w:val="0A474057"/>
    <w:rsid w:val="0A641E3D"/>
    <w:rsid w:val="0A652A31"/>
    <w:rsid w:val="0AA34B1B"/>
    <w:rsid w:val="0AAD7CD9"/>
    <w:rsid w:val="0AB6328D"/>
    <w:rsid w:val="0ABD15CE"/>
    <w:rsid w:val="0ABF263A"/>
    <w:rsid w:val="0AD12B8F"/>
    <w:rsid w:val="0AF618DB"/>
    <w:rsid w:val="0B0A6314"/>
    <w:rsid w:val="0B1B06CD"/>
    <w:rsid w:val="0B330D82"/>
    <w:rsid w:val="0B335CF7"/>
    <w:rsid w:val="0B4E5BBB"/>
    <w:rsid w:val="0B5C5BE2"/>
    <w:rsid w:val="0B6B051B"/>
    <w:rsid w:val="0B6E6353"/>
    <w:rsid w:val="0B7B2E88"/>
    <w:rsid w:val="0B8415DD"/>
    <w:rsid w:val="0B842ECF"/>
    <w:rsid w:val="0BA53A0C"/>
    <w:rsid w:val="0BA8462C"/>
    <w:rsid w:val="0BD10EF4"/>
    <w:rsid w:val="0BEC0639"/>
    <w:rsid w:val="0BED19DF"/>
    <w:rsid w:val="0C087B18"/>
    <w:rsid w:val="0C130BB2"/>
    <w:rsid w:val="0C193B8E"/>
    <w:rsid w:val="0C1C4E30"/>
    <w:rsid w:val="0C2653A0"/>
    <w:rsid w:val="0C271088"/>
    <w:rsid w:val="0C392862"/>
    <w:rsid w:val="0C403BDE"/>
    <w:rsid w:val="0C447B66"/>
    <w:rsid w:val="0C4B726D"/>
    <w:rsid w:val="0C563442"/>
    <w:rsid w:val="0C56723C"/>
    <w:rsid w:val="0C6172A8"/>
    <w:rsid w:val="0C782EF0"/>
    <w:rsid w:val="0C7B0EF4"/>
    <w:rsid w:val="0C8E44C1"/>
    <w:rsid w:val="0C992E66"/>
    <w:rsid w:val="0C9C7EE1"/>
    <w:rsid w:val="0CA20839"/>
    <w:rsid w:val="0CA21D1B"/>
    <w:rsid w:val="0CB14648"/>
    <w:rsid w:val="0CB21A52"/>
    <w:rsid w:val="0CB63A18"/>
    <w:rsid w:val="0CBD3A66"/>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C12675"/>
    <w:rsid w:val="0DDB1F25"/>
    <w:rsid w:val="0DE10621"/>
    <w:rsid w:val="0DE34346"/>
    <w:rsid w:val="0DF465A6"/>
    <w:rsid w:val="0DFC545B"/>
    <w:rsid w:val="0E004116"/>
    <w:rsid w:val="0E077E36"/>
    <w:rsid w:val="0E0E22E1"/>
    <w:rsid w:val="0E110D22"/>
    <w:rsid w:val="0E554C8F"/>
    <w:rsid w:val="0E5A2C39"/>
    <w:rsid w:val="0E736B11"/>
    <w:rsid w:val="0E7F3562"/>
    <w:rsid w:val="0E8E126E"/>
    <w:rsid w:val="0EBD2885"/>
    <w:rsid w:val="0EC34B2B"/>
    <w:rsid w:val="0ECA6B2D"/>
    <w:rsid w:val="0ECB5D10"/>
    <w:rsid w:val="0ECC1E18"/>
    <w:rsid w:val="0EE11257"/>
    <w:rsid w:val="0EE35EF2"/>
    <w:rsid w:val="0EEE7499"/>
    <w:rsid w:val="0EFA5849"/>
    <w:rsid w:val="0F16254C"/>
    <w:rsid w:val="0F1E6594"/>
    <w:rsid w:val="0F276507"/>
    <w:rsid w:val="0F295746"/>
    <w:rsid w:val="0F2B6888"/>
    <w:rsid w:val="0F4F5F19"/>
    <w:rsid w:val="0F547B71"/>
    <w:rsid w:val="0F590199"/>
    <w:rsid w:val="0F7936CC"/>
    <w:rsid w:val="0F882744"/>
    <w:rsid w:val="0F8F3081"/>
    <w:rsid w:val="0FA5195F"/>
    <w:rsid w:val="0FAD4701"/>
    <w:rsid w:val="0FC621C4"/>
    <w:rsid w:val="0FE825FD"/>
    <w:rsid w:val="0FF61E2B"/>
    <w:rsid w:val="10280789"/>
    <w:rsid w:val="104D6442"/>
    <w:rsid w:val="105570A4"/>
    <w:rsid w:val="106F4618"/>
    <w:rsid w:val="10735462"/>
    <w:rsid w:val="10760938"/>
    <w:rsid w:val="10771710"/>
    <w:rsid w:val="10934AB9"/>
    <w:rsid w:val="109E4EEF"/>
    <w:rsid w:val="10B64B12"/>
    <w:rsid w:val="10B7072A"/>
    <w:rsid w:val="10B93AD7"/>
    <w:rsid w:val="10C04E65"/>
    <w:rsid w:val="10C34956"/>
    <w:rsid w:val="10D57578"/>
    <w:rsid w:val="10D66437"/>
    <w:rsid w:val="10D73F5D"/>
    <w:rsid w:val="10E83584"/>
    <w:rsid w:val="10F245C8"/>
    <w:rsid w:val="10FD18AA"/>
    <w:rsid w:val="11131439"/>
    <w:rsid w:val="11136BE5"/>
    <w:rsid w:val="112244C7"/>
    <w:rsid w:val="113E38BD"/>
    <w:rsid w:val="11531836"/>
    <w:rsid w:val="11633A20"/>
    <w:rsid w:val="11700B96"/>
    <w:rsid w:val="117A7D9D"/>
    <w:rsid w:val="117B6FDE"/>
    <w:rsid w:val="117D1895"/>
    <w:rsid w:val="1189681F"/>
    <w:rsid w:val="118D065E"/>
    <w:rsid w:val="119111DD"/>
    <w:rsid w:val="119D0D92"/>
    <w:rsid w:val="11B01C7F"/>
    <w:rsid w:val="11C72224"/>
    <w:rsid w:val="11D16BFE"/>
    <w:rsid w:val="11E20E0C"/>
    <w:rsid w:val="11EB5F12"/>
    <w:rsid w:val="11F63B39"/>
    <w:rsid w:val="11F811A4"/>
    <w:rsid w:val="121534BC"/>
    <w:rsid w:val="12321755"/>
    <w:rsid w:val="12392DC6"/>
    <w:rsid w:val="123A0C48"/>
    <w:rsid w:val="125735A8"/>
    <w:rsid w:val="125E4649"/>
    <w:rsid w:val="12653E6A"/>
    <w:rsid w:val="127658D7"/>
    <w:rsid w:val="12864FA7"/>
    <w:rsid w:val="12957C2C"/>
    <w:rsid w:val="12AF6F40"/>
    <w:rsid w:val="12BE7183"/>
    <w:rsid w:val="12CC7D65"/>
    <w:rsid w:val="12F466E5"/>
    <w:rsid w:val="12FB3F33"/>
    <w:rsid w:val="130D010A"/>
    <w:rsid w:val="130E5DFE"/>
    <w:rsid w:val="1318492B"/>
    <w:rsid w:val="13195D86"/>
    <w:rsid w:val="133415D2"/>
    <w:rsid w:val="13390EFF"/>
    <w:rsid w:val="134659BB"/>
    <w:rsid w:val="13534D6F"/>
    <w:rsid w:val="135D699C"/>
    <w:rsid w:val="1362355A"/>
    <w:rsid w:val="136B46BF"/>
    <w:rsid w:val="13860D94"/>
    <w:rsid w:val="13863BCF"/>
    <w:rsid w:val="138A779A"/>
    <w:rsid w:val="138D2BCA"/>
    <w:rsid w:val="139879D4"/>
    <w:rsid w:val="13A12FBB"/>
    <w:rsid w:val="13C44C6D"/>
    <w:rsid w:val="13EB044B"/>
    <w:rsid w:val="13F53078"/>
    <w:rsid w:val="13FD017F"/>
    <w:rsid w:val="1400703C"/>
    <w:rsid w:val="14024E31"/>
    <w:rsid w:val="140B289C"/>
    <w:rsid w:val="142F0857"/>
    <w:rsid w:val="1436652A"/>
    <w:rsid w:val="1437543F"/>
    <w:rsid w:val="1444680B"/>
    <w:rsid w:val="14473B09"/>
    <w:rsid w:val="14526E7B"/>
    <w:rsid w:val="145853B5"/>
    <w:rsid w:val="147246C9"/>
    <w:rsid w:val="14834C84"/>
    <w:rsid w:val="14840D97"/>
    <w:rsid w:val="14861F22"/>
    <w:rsid w:val="148D4AEF"/>
    <w:rsid w:val="14A32AD4"/>
    <w:rsid w:val="14CA62B3"/>
    <w:rsid w:val="14CD7B51"/>
    <w:rsid w:val="14CF3D47"/>
    <w:rsid w:val="14D94AE9"/>
    <w:rsid w:val="14EB2AE0"/>
    <w:rsid w:val="14F50E56"/>
    <w:rsid w:val="14F7288F"/>
    <w:rsid w:val="14F751FA"/>
    <w:rsid w:val="14FC59FF"/>
    <w:rsid w:val="15063688"/>
    <w:rsid w:val="151E65FF"/>
    <w:rsid w:val="15336151"/>
    <w:rsid w:val="156275CE"/>
    <w:rsid w:val="157952EA"/>
    <w:rsid w:val="157B75AD"/>
    <w:rsid w:val="15876E40"/>
    <w:rsid w:val="158C2DC7"/>
    <w:rsid w:val="159643E7"/>
    <w:rsid w:val="15A718D7"/>
    <w:rsid w:val="15BF64B6"/>
    <w:rsid w:val="15D975F0"/>
    <w:rsid w:val="15EC6D9F"/>
    <w:rsid w:val="15F64207"/>
    <w:rsid w:val="15FB6C69"/>
    <w:rsid w:val="160B3752"/>
    <w:rsid w:val="161B13E4"/>
    <w:rsid w:val="1626576B"/>
    <w:rsid w:val="163F2811"/>
    <w:rsid w:val="16442095"/>
    <w:rsid w:val="164E7686"/>
    <w:rsid w:val="165322D8"/>
    <w:rsid w:val="16535142"/>
    <w:rsid w:val="165665A6"/>
    <w:rsid w:val="165C2B80"/>
    <w:rsid w:val="16630A92"/>
    <w:rsid w:val="16704820"/>
    <w:rsid w:val="16850E26"/>
    <w:rsid w:val="16893F4C"/>
    <w:rsid w:val="1694216D"/>
    <w:rsid w:val="1699418F"/>
    <w:rsid w:val="169F1079"/>
    <w:rsid w:val="16A22419"/>
    <w:rsid w:val="16B26FFE"/>
    <w:rsid w:val="16BB08D6"/>
    <w:rsid w:val="16C33CD0"/>
    <w:rsid w:val="16C86EEE"/>
    <w:rsid w:val="16CF74AC"/>
    <w:rsid w:val="16D62899"/>
    <w:rsid w:val="16D86AD9"/>
    <w:rsid w:val="16E24DAF"/>
    <w:rsid w:val="16E478E9"/>
    <w:rsid w:val="16E86EC4"/>
    <w:rsid w:val="16F21AF1"/>
    <w:rsid w:val="16F45869"/>
    <w:rsid w:val="17025136"/>
    <w:rsid w:val="17080CB3"/>
    <w:rsid w:val="17104E33"/>
    <w:rsid w:val="172779EC"/>
    <w:rsid w:val="172C5003"/>
    <w:rsid w:val="17435B9A"/>
    <w:rsid w:val="17481711"/>
    <w:rsid w:val="17530278"/>
    <w:rsid w:val="1770488D"/>
    <w:rsid w:val="177251DB"/>
    <w:rsid w:val="178D1819"/>
    <w:rsid w:val="179F403B"/>
    <w:rsid w:val="17B44FF8"/>
    <w:rsid w:val="17B46DA6"/>
    <w:rsid w:val="17E07B23"/>
    <w:rsid w:val="17F04282"/>
    <w:rsid w:val="181D21AB"/>
    <w:rsid w:val="18241EFA"/>
    <w:rsid w:val="182551D2"/>
    <w:rsid w:val="18302625"/>
    <w:rsid w:val="183C5221"/>
    <w:rsid w:val="184B770B"/>
    <w:rsid w:val="187C5B16"/>
    <w:rsid w:val="188056B2"/>
    <w:rsid w:val="1887731B"/>
    <w:rsid w:val="18A312F5"/>
    <w:rsid w:val="18A71570"/>
    <w:rsid w:val="18AF5EEB"/>
    <w:rsid w:val="18B06992"/>
    <w:rsid w:val="18BF29A5"/>
    <w:rsid w:val="18C43019"/>
    <w:rsid w:val="18D95C4B"/>
    <w:rsid w:val="18E33521"/>
    <w:rsid w:val="18E90CD1"/>
    <w:rsid w:val="18EB67F8"/>
    <w:rsid w:val="18ED07C2"/>
    <w:rsid w:val="18FA4C8D"/>
    <w:rsid w:val="18FF7748"/>
    <w:rsid w:val="19133920"/>
    <w:rsid w:val="19296091"/>
    <w:rsid w:val="19526877"/>
    <w:rsid w:val="196C36C2"/>
    <w:rsid w:val="19733208"/>
    <w:rsid w:val="1978271D"/>
    <w:rsid w:val="197E7B00"/>
    <w:rsid w:val="19933B34"/>
    <w:rsid w:val="19C96DDB"/>
    <w:rsid w:val="19CF01B9"/>
    <w:rsid w:val="19DC46F7"/>
    <w:rsid w:val="19DE34A8"/>
    <w:rsid w:val="19E00326"/>
    <w:rsid w:val="19E52623"/>
    <w:rsid w:val="19EF2318"/>
    <w:rsid w:val="19FA6457"/>
    <w:rsid w:val="19FB3754"/>
    <w:rsid w:val="1A0B2274"/>
    <w:rsid w:val="1A187AC0"/>
    <w:rsid w:val="1A393B90"/>
    <w:rsid w:val="1A535B25"/>
    <w:rsid w:val="1A7208D9"/>
    <w:rsid w:val="1A764FB0"/>
    <w:rsid w:val="1A767F97"/>
    <w:rsid w:val="1A8C60A2"/>
    <w:rsid w:val="1A932C82"/>
    <w:rsid w:val="1A9F789A"/>
    <w:rsid w:val="1AA37850"/>
    <w:rsid w:val="1AA650CC"/>
    <w:rsid w:val="1AA864FA"/>
    <w:rsid w:val="1AB97B24"/>
    <w:rsid w:val="1AC90DBB"/>
    <w:rsid w:val="1AD930B1"/>
    <w:rsid w:val="1AFA71C6"/>
    <w:rsid w:val="1B267FBB"/>
    <w:rsid w:val="1B3C77DE"/>
    <w:rsid w:val="1B3E1360"/>
    <w:rsid w:val="1B453F87"/>
    <w:rsid w:val="1B4A02FA"/>
    <w:rsid w:val="1B6D0A69"/>
    <w:rsid w:val="1B7D2468"/>
    <w:rsid w:val="1B886580"/>
    <w:rsid w:val="1BAB30F2"/>
    <w:rsid w:val="1BB64807"/>
    <w:rsid w:val="1BBB4BA7"/>
    <w:rsid w:val="1BC45815"/>
    <w:rsid w:val="1BCA6B98"/>
    <w:rsid w:val="1BEC2FB3"/>
    <w:rsid w:val="1BEE345E"/>
    <w:rsid w:val="1BF209FD"/>
    <w:rsid w:val="1BF530EC"/>
    <w:rsid w:val="1C044843"/>
    <w:rsid w:val="1C165429"/>
    <w:rsid w:val="1C4C7B54"/>
    <w:rsid w:val="1C6D30D8"/>
    <w:rsid w:val="1C7911F1"/>
    <w:rsid w:val="1C7B60E4"/>
    <w:rsid w:val="1CCB47C0"/>
    <w:rsid w:val="1CE27F12"/>
    <w:rsid w:val="1CF3330B"/>
    <w:rsid w:val="1D0C2883"/>
    <w:rsid w:val="1D3B1144"/>
    <w:rsid w:val="1D44297A"/>
    <w:rsid w:val="1D4E4561"/>
    <w:rsid w:val="1D703128"/>
    <w:rsid w:val="1D7C5FBA"/>
    <w:rsid w:val="1D81336E"/>
    <w:rsid w:val="1D8B67FB"/>
    <w:rsid w:val="1D9F19C4"/>
    <w:rsid w:val="1DA575B0"/>
    <w:rsid w:val="1DAF24EA"/>
    <w:rsid w:val="1DB375C5"/>
    <w:rsid w:val="1DB46449"/>
    <w:rsid w:val="1DBC69B5"/>
    <w:rsid w:val="1DC332DD"/>
    <w:rsid w:val="1DDB0E18"/>
    <w:rsid w:val="1DE80C95"/>
    <w:rsid w:val="1DEF6D8A"/>
    <w:rsid w:val="1E061E25"/>
    <w:rsid w:val="1E226345"/>
    <w:rsid w:val="1E37428D"/>
    <w:rsid w:val="1E3A6C06"/>
    <w:rsid w:val="1E424E8A"/>
    <w:rsid w:val="1E6C5E06"/>
    <w:rsid w:val="1E736290"/>
    <w:rsid w:val="1E8C6387"/>
    <w:rsid w:val="1E9A6CF6"/>
    <w:rsid w:val="1EAA4A5F"/>
    <w:rsid w:val="1EB06519"/>
    <w:rsid w:val="1EB458DE"/>
    <w:rsid w:val="1EC00497"/>
    <w:rsid w:val="1EDA5344"/>
    <w:rsid w:val="1EE613D0"/>
    <w:rsid w:val="1EF1268E"/>
    <w:rsid w:val="1EF21855"/>
    <w:rsid w:val="1EF501D6"/>
    <w:rsid w:val="1F1830CB"/>
    <w:rsid w:val="1F1D4CEA"/>
    <w:rsid w:val="1F3431EF"/>
    <w:rsid w:val="1F412ACD"/>
    <w:rsid w:val="1F5275D0"/>
    <w:rsid w:val="1F896D6A"/>
    <w:rsid w:val="1FA51C58"/>
    <w:rsid w:val="1FA7649E"/>
    <w:rsid w:val="1FBE7B22"/>
    <w:rsid w:val="1FCD4EA9"/>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961FA"/>
    <w:rsid w:val="211A14D6"/>
    <w:rsid w:val="211D3C0E"/>
    <w:rsid w:val="211F34E2"/>
    <w:rsid w:val="2132735C"/>
    <w:rsid w:val="21564CC5"/>
    <w:rsid w:val="21725E20"/>
    <w:rsid w:val="217F21D3"/>
    <w:rsid w:val="21894835"/>
    <w:rsid w:val="219F6403"/>
    <w:rsid w:val="21A148C9"/>
    <w:rsid w:val="21A84B20"/>
    <w:rsid w:val="21A97250"/>
    <w:rsid w:val="21B06E8E"/>
    <w:rsid w:val="21D06ED2"/>
    <w:rsid w:val="21D547D9"/>
    <w:rsid w:val="21DE514B"/>
    <w:rsid w:val="21E36C06"/>
    <w:rsid w:val="21F841CB"/>
    <w:rsid w:val="21F874BE"/>
    <w:rsid w:val="22094970"/>
    <w:rsid w:val="2224426F"/>
    <w:rsid w:val="224C10D0"/>
    <w:rsid w:val="225222AD"/>
    <w:rsid w:val="22541289"/>
    <w:rsid w:val="22560474"/>
    <w:rsid w:val="225C24EF"/>
    <w:rsid w:val="226433E0"/>
    <w:rsid w:val="22685BE4"/>
    <w:rsid w:val="22786DC6"/>
    <w:rsid w:val="22951269"/>
    <w:rsid w:val="22952C4B"/>
    <w:rsid w:val="22A07A2E"/>
    <w:rsid w:val="22AE1FD7"/>
    <w:rsid w:val="22B00DA9"/>
    <w:rsid w:val="22B1460E"/>
    <w:rsid w:val="22F10EAE"/>
    <w:rsid w:val="230D3F37"/>
    <w:rsid w:val="231128EB"/>
    <w:rsid w:val="23307C29"/>
    <w:rsid w:val="233415C5"/>
    <w:rsid w:val="234C07DB"/>
    <w:rsid w:val="23566F63"/>
    <w:rsid w:val="2362143C"/>
    <w:rsid w:val="23645B24"/>
    <w:rsid w:val="23887A65"/>
    <w:rsid w:val="238E2BA1"/>
    <w:rsid w:val="239A6033"/>
    <w:rsid w:val="23A418A2"/>
    <w:rsid w:val="23AE1EA3"/>
    <w:rsid w:val="23C40371"/>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B6D9D"/>
    <w:rsid w:val="24F904EE"/>
    <w:rsid w:val="25237319"/>
    <w:rsid w:val="25276E09"/>
    <w:rsid w:val="253311F6"/>
    <w:rsid w:val="253B3193"/>
    <w:rsid w:val="25513E86"/>
    <w:rsid w:val="25552E9E"/>
    <w:rsid w:val="255866F6"/>
    <w:rsid w:val="25654FC9"/>
    <w:rsid w:val="25851E17"/>
    <w:rsid w:val="25853B30"/>
    <w:rsid w:val="2586379D"/>
    <w:rsid w:val="25AE752B"/>
    <w:rsid w:val="25DF1492"/>
    <w:rsid w:val="25EB1207"/>
    <w:rsid w:val="25F723E2"/>
    <w:rsid w:val="262477ED"/>
    <w:rsid w:val="26377520"/>
    <w:rsid w:val="263C274B"/>
    <w:rsid w:val="264B7744"/>
    <w:rsid w:val="2651082C"/>
    <w:rsid w:val="26543692"/>
    <w:rsid w:val="267E7EE2"/>
    <w:rsid w:val="269404CF"/>
    <w:rsid w:val="26A804CA"/>
    <w:rsid w:val="26C66AA9"/>
    <w:rsid w:val="26DD1E76"/>
    <w:rsid w:val="26F03F31"/>
    <w:rsid w:val="26F64CE5"/>
    <w:rsid w:val="26F87EF2"/>
    <w:rsid w:val="271703C5"/>
    <w:rsid w:val="272950BB"/>
    <w:rsid w:val="27351CB2"/>
    <w:rsid w:val="27361586"/>
    <w:rsid w:val="27392E24"/>
    <w:rsid w:val="275163C0"/>
    <w:rsid w:val="277D1B2D"/>
    <w:rsid w:val="27835FFC"/>
    <w:rsid w:val="27914A0E"/>
    <w:rsid w:val="2794279E"/>
    <w:rsid w:val="279E7050"/>
    <w:rsid w:val="27A466B8"/>
    <w:rsid w:val="27AF6D80"/>
    <w:rsid w:val="27B0198F"/>
    <w:rsid w:val="27B92AB7"/>
    <w:rsid w:val="27D43FB1"/>
    <w:rsid w:val="27DE552A"/>
    <w:rsid w:val="27E022D4"/>
    <w:rsid w:val="27F84A8D"/>
    <w:rsid w:val="27FC3AE4"/>
    <w:rsid w:val="28065AFB"/>
    <w:rsid w:val="280C4E96"/>
    <w:rsid w:val="281B7D88"/>
    <w:rsid w:val="282E4FCE"/>
    <w:rsid w:val="28342B35"/>
    <w:rsid w:val="2834568E"/>
    <w:rsid w:val="283F0442"/>
    <w:rsid w:val="284E32AF"/>
    <w:rsid w:val="286D1F27"/>
    <w:rsid w:val="287E1436"/>
    <w:rsid w:val="28924EE2"/>
    <w:rsid w:val="28975940"/>
    <w:rsid w:val="28A2738B"/>
    <w:rsid w:val="28A86838"/>
    <w:rsid w:val="28AD3ACA"/>
    <w:rsid w:val="28C4031B"/>
    <w:rsid w:val="28CB6760"/>
    <w:rsid w:val="28DA7C9C"/>
    <w:rsid w:val="28EC71CA"/>
    <w:rsid w:val="290B259E"/>
    <w:rsid w:val="291D0C4F"/>
    <w:rsid w:val="2924258A"/>
    <w:rsid w:val="29274E04"/>
    <w:rsid w:val="293F46A3"/>
    <w:rsid w:val="296D1EE4"/>
    <w:rsid w:val="29944EB8"/>
    <w:rsid w:val="299C4433"/>
    <w:rsid w:val="29DB4666"/>
    <w:rsid w:val="29E4351B"/>
    <w:rsid w:val="29E736D3"/>
    <w:rsid w:val="29EC0622"/>
    <w:rsid w:val="29FB1FE8"/>
    <w:rsid w:val="29FE68AE"/>
    <w:rsid w:val="2A024947"/>
    <w:rsid w:val="2A031B89"/>
    <w:rsid w:val="2A070C32"/>
    <w:rsid w:val="2A0B0AA8"/>
    <w:rsid w:val="2A1F6D8E"/>
    <w:rsid w:val="2A2E0C3A"/>
    <w:rsid w:val="2A32072A"/>
    <w:rsid w:val="2A3C5105"/>
    <w:rsid w:val="2A491993"/>
    <w:rsid w:val="2A567D20"/>
    <w:rsid w:val="2A6F4131"/>
    <w:rsid w:val="2A821832"/>
    <w:rsid w:val="2AA77572"/>
    <w:rsid w:val="2ABC3312"/>
    <w:rsid w:val="2AC50660"/>
    <w:rsid w:val="2ACE42A1"/>
    <w:rsid w:val="2AD156A5"/>
    <w:rsid w:val="2AD25A69"/>
    <w:rsid w:val="2AD73080"/>
    <w:rsid w:val="2AE44BDB"/>
    <w:rsid w:val="2AFA0B1C"/>
    <w:rsid w:val="2B08148B"/>
    <w:rsid w:val="2B1334DC"/>
    <w:rsid w:val="2B1505A0"/>
    <w:rsid w:val="2B165951"/>
    <w:rsid w:val="2B165956"/>
    <w:rsid w:val="2B214434"/>
    <w:rsid w:val="2B326508"/>
    <w:rsid w:val="2B3559A3"/>
    <w:rsid w:val="2B3B716B"/>
    <w:rsid w:val="2B471B7C"/>
    <w:rsid w:val="2B4E474F"/>
    <w:rsid w:val="2B553EE9"/>
    <w:rsid w:val="2B674404"/>
    <w:rsid w:val="2B6E1B3C"/>
    <w:rsid w:val="2B801021"/>
    <w:rsid w:val="2B91322F"/>
    <w:rsid w:val="2B9A7696"/>
    <w:rsid w:val="2B9C153F"/>
    <w:rsid w:val="2BA56CDA"/>
    <w:rsid w:val="2BB255CF"/>
    <w:rsid w:val="2BBE3714"/>
    <w:rsid w:val="2BD24D2D"/>
    <w:rsid w:val="2BD27F42"/>
    <w:rsid w:val="2BDE71AB"/>
    <w:rsid w:val="2BEE51CA"/>
    <w:rsid w:val="2BF8505C"/>
    <w:rsid w:val="2C3B319A"/>
    <w:rsid w:val="2C3C1A6A"/>
    <w:rsid w:val="2C477D91"/>
    <w:rsid w:val="2C540D91"/>
    <w:rsid w:val="2C6537E2"/>
    <w:rsid w:val="2C6C7279"/>
    <w:rsid w:val="2C8965FC"/>
    <w:rsid w:val="2C903C46"/>
    <w:rsid w:val="2CA14AE9"/>
    <w:rsid w:val="2CAB6572"/>
    <w:rsid w:val="2CAC2D20"/>
    <w:rsid w:val="2CC10625"/>
    <w:rsid w:val="2CC47634"/>
    <w:rsid w:val="2CD326FB"/>
    <w:rsid w:val="2CD33D72"/>
    <w:rsid w:val="2CDD2170"/>
    <w:rsid w:val="2CEA7FC6"/>
    <w:rsid w:val="2CEF46B1"/>
    <w:rsid w:val="2CF220D0"/>
    <w:rsid w:val="2D0068BE"/>
    <w:rsid w:val="2D032370"/>
    <w:rsid w:val="2D056154"/>
    <w:rsid w:val="2D094BEA"/>
    <w:rsid w:val="2D2A52C6"/>
    <w:rsid w:val="2D4D7629"/>
    <w:rsid w:val="2D880661"/>
    <w:rsid w:val="2D8F1DD6"/>
    <w:rsid w:val="2D915A33"/>
    <w:rsid w:val="2D954534"/>
    <w:rsid w:val="2D9800A5"/>
    <w:rsid w:val="2DC3712A"/>
    <w:rsid w:val="2DE171DF"/>
    <w:rsid w:val="2DEF1551"/>
    <w:rsid w:val="2E0200C9"/>
    <w:rsid w:val="2E3C6ABB"/>
    <w:rsid w:val="2E4345B4"/>
    <w:rsid w:val="2E5A3DAC"/>
    <w:rsid w:val="2E5D53FD"/>
    <w:rsid w:val="2E61599C"/>
    <w:rsid w:val="2E6332CF"/>
    <w:rsid w:val="2E7D7A9A"/>
    <w:rsid w:val="2EA63495"/>
    <w:rsid w:val="2EBA0298"/>
    <w:rsid w:val="2EBF09B3"/>
    <w:rsid w:val="2ED22F7C"/>
    <w:rsid w:val="2ED73784"/>
    <w:rsid w:val="2EDF3673"/>
    <w:rsid w:val="2EE213C2"/>
    <w:rsid w:val="2EFC30B5"/>
    <w:rsid w:val="2F486989"/>
    <w:rsid w:val="2F653004"/>
    <w:rsid w:val="2F684953"/>
    <w:rsid w:val="2F8135BA"/>
    <w:rsid w:val="2F8A246F"/>
    <w:rsid w:val="2F8D622E"/>
    <w:rsid w:val="2F9037FD"/>
    <w:rsid w:val="2F917CA1"/>
    <w:rsid w:val="2F982E42"/>
    <w:rsid w:val="2FCB7EDC"/>
    <w:rsid w:val="2FD951A4"/>
    <w:rsid w:val="2FE60F0B"/>
    <w:rsid w:val="2FFE3400"/>
    <w:rsid w:val="301B0290"/>
    <w:rsid w:val="303C4D07"/>
    <w:rsid w:val="306461F7"/>
    <w:rsid w:val="30647164"/>
    <w:rsid w:val="306C3ED5"/>
    <w:rsid w:val="306C6C6A"/>
    <w:rsid w:val="306D3F93"/>
    <w:rsid w:val="30711C4D"/>
    <w:rsid w:val="308A649E"/>
    <w:rsid w:val="308E5A68"/>
    <w:rsid w:val="30A2226B"/>
    <w:rsid w:val="30B05F05"/>
    <w:rsid w:val="30BB2AFC"/>
    <w:rsid w:val="30BF083E"/>
    <w:rsid w:val="30C22649"/>
    <w:rsid w:val="30DC08E6"/>
    <w:rsid w:val="30E97669"/>
    <w:rsid w:val="312E022B"/>
    <w:rsid w:val="314221E6"/>
    <w:rsid w:val="314A45AB"/>
    <w:rsid w:val="314D7BF8"/>
    <w:rsid w:val="31534D0D"/>
    <w:rsid w:val="317118EE"/>
    <w:rsid w:val="318555E4"/>
    <w:rsid w:val="318A3760"/>
    <w:rsid w:val="319F5F79"/>
    <w:rsid w:val="31C64FD5"/>
    <w:rsid w:val="31C84C92"/>
    <w:rsid w:val="31D163B5"/>
    <w:rsid w:val="31D976DD"/>
    <w:rsid w:val="31DE4220"/>
    <w:rsid w:val="3201528F"/>
    <w:rsid w:val="320F1351"/>
    <w:rsid w:val="322F3FB8"/>
    <w:rsid w:val="32391589"/>
    <w:rsid w:val="32454D73"/>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0429F1"/>
    <w:rsid w:val="33171483"/>
    <w:rsid w:val="332C4891"/>
    <w:rsid w:val="332E38A7"/>
    <w:rsid w:val="332F3D9F"/>
    <w:rsid w:val="33380434"/>
    <w:rsid w:val="334703EE"/>
    <w:rsid w:val="335E1849"/>
    <w:rsid w:val="335F4F26"/>
    <w:rsid w:val="33625BED"/>
    <w:rsid w:val="337F6063"/>
    <w:rsid w:val="3380392C"/>
    <w:rsid w:val="3381627F"/>
    <w:rsid w:val="33A37FA3"/>
    <w:rsid w:val="33B73A4E"/>
    <w:rsid w:val="33B946F2"/>
    <w:rsid w:val="33B95A18"/>
    <w:rsid w:val="33D4718D"/>
    <w:rsid w:val="33DC0716"/>
    <w:rsid w:val="33E54418"/>
    <w:rsid w:val="33F07509"/>
    <w:rsid w:val="33F627C9"/>
    <w:rsid w:val="341A5E10"/>
    <w:rsid w:val="34272982"/>
    <w:rsid w:val="342804A8"/>
    <w:rsid w:val="343C7EFD"/>
    <w:rsid w:val="34472085"/>
    <w:rsid w:val="34572B3B"/>
    <w:rsid w:val="346D0033"/>
    <w:rsid w:val="3474193F"/>
    <w:rsid w:val="347A4AA6"/>
    <w:rsid w:val="347C3D10"/>
    <w:rsid w:val="34BA5036"/>
    <w:rsid w:val="34BC5AFA"/>
    <w:rsid w:val="34C91AA1"/>
    <w:rsid w:val="34D337DA"/>
    <w:rsid w:val="34D6600F"/>
    <w:rsid w:val="34EE34A0"/>
    <w:rsid w:val="34FA7F15"/>
    <w:rsid w:val="34FB24F0"/>
    <w:rsid w:val="352930DB"/>
    <w:rsid w:val="353B59DD"/>
    <w:rsid w:val="35534E88"/>
    <w:rsid w:val="35633752"/>
    <w:rsid w:val="3569521C"/>
    <w:rsid w:val="35823489"/>
    <w:rsid w:val="35897E8C"/>
    <w:rsid w:val="35953A4C"/>
    <w:rsid w:val="35A66D4C"/>
    <w:rsid w:val="35B5404A"/>
    <w:rsid w:val="35CA6E6E"/>
    <w:rsid w:val="35F950CF"/>
    <w:rsid w:val="35FA1CB2"/>
    <w:rsid w:val="36050AA1"/>
    <w:rsid w:val="360B0081"/>
    <w:rsid w:val="361E1B63"/>
    <w:rsid w:val="361E6D32"/>
    <w:rsid w:val="362D624A"/>
    <w:rsid w:val="36301896"/>
    <w:rsid w:val="36320657"/>
    <w:rsid w:val="36321AB2"/>
    <w:rsid w:val="36673AC2"/>
    <w:rsid w:val="3683401A"/>
    <w:rsid w:val="369D7707"/>
    <w:rsid w:val="36AB2FBA"/>
    <w:rsid w:val="36B062EF"/>
    <w:rsid w:val="36C3270A"/>
    <w:rsid w:val="371448CE"/>
    <w:rsid w:val="371D2877"/>
    <w:rsid w:val="372A0A3B"/>
    <w:rsid w:val="372A4537"/>
    <w:rsid w:val="373C4996"/>
    <w:rsid w:val="374A1E98"/>
    <w:rsid w:val="37533C0B"/>
    <w:rsid w:val="375F68D7"/>
    <w:rsid w:val="37794D4F"/>
    <w:rsid w:val="37A02925"/>
    <w:rsid w:val="37B3277F"/>
    <w:rsid w:val="37B34CA4"/>
    <w:rsid w:val="37BD7469"/>
    <w:rsid w:val="37D9327F"/>
    <w:rsid w:val="37E93A81"/>
    <w:rsid w:val="37F75EE1"/>
    <w:rsid w:val="38172D0E"/>
    <w:rsid w:val="38317A04"/>
    <w:rsid w:val="38430BE0"/>
    <w:rsid w:val="384B5B0E"/>
    <w:rsid w:val="38591578"/>
    <w:rsid w:val="385B0E4C"/>
    <w:rsid w:val="385C66C2"/>
    <w:rsid w:val="38645F08"/>
    <w:rsid w:val="38697E97"/>
    <w:rsid w:val="387168C2"/>
    <w:rsid w:val="3888121E"/>
    <w:rsid w:val="389B1BDF"/>
    <w:rsid w:val="38A1659F"/>
    <w:rsid w:val="38AF2F46"/>
    <w:rsid w:val="38C95821"/>
    <w:rsid w:val="38F02478"/>
    <w:rsid w:val="390239BE"/>
    <w:rsid w:val="39180C1C"/>
    <w:rsid w:val="392A1B36"/>
    <w:rsid w:val="392A34F7"/>
    <w:rsid w:val="392A4E38"/>
    <w:rsid w:val="393A6E69"/>
    <w:rsid w:val="39675500"/>
    <w:rsid w:val="396B1563"/>
    <w:rsid w:val="39754190"/>
    <w:rsid w:val="399B0348"/>
    <w:rsid w:val="39BF57BB"/>
    <w:rsid w:val="39CD2DB0"/>
    <w:rsid w:val="39D92970"/>
    <w:rsid w:val="39FE7012"/>
    <w:rsid w:val="3A0D5454"/>
    <w:rsid w:val="3A1172F4"/>
    <w:rsid w:val="3A23599A"/>
    <w:rsid w:val="3A255086"/>
    <w:rsid w:val="3A2E4C8D"/>
    <w:rsid w:val="3A35147E"/>
    <w:rsid w:val="3A446EBF"/>
    <w:rsid w:val="3A4B4EF0"/>
    <w:rsid w:val="3A514258"/>
    <w:rsid w:val="3A6802CC"/>
    <w:rsid w:val="3A684F47"/>
    <w:rsid w:val="3A6A4A9F"/>
    <w:rsid w:val="3A7D77A0"/>
    <w:rsid w:val="3A810023"/>
    <w:rsid w:val="3A860F49"/>
    <w:rsid w:val="3A9D05C4"/>
    <w:rsid w:val="3AA1177A"/>
    <w:rsid w:val="3ABC194A"/>
    <w:rsid w:val="3AD2116E"/>
    <w:rsid w:val="3AF37A62"/>
    <w:rsid w:val="3AF61300"/>
    <w:rsid w:val="3AFB6916"/>
    <w:rsid w:val="3AFD73E8"/>
    <w:rsid w:val="3B1C5B6D"/>
    <w:rsid w:val="3B381919"/>
    <w:rsid w:val="3B615DAA"/>
    <w:rsid w:val="3B944458"/>
    <w:rsid w:val="3B954675"/>
    <w:rsid w:val="3B9823B7"/>
    <w:rsid w:val="3BAF7463"/>
    <w:rsid w:val="3BB271C7"/>
    <w:rsid w:val="3BB557AB"/>
    <w:rsid w:val="3BBF5B96"/>
    <w:rsid w:val="3BC744EA"/>
    <w:rsid w:val="3BCE135D"/>
    <w:rsid w:val="3BD60968"/>
    <w:rsid w:val="3BFA4E77"/>
    <w:rsid w:val="3C4414D2"/>
    <w:rsid w:val="3C595B04"/>
    <w:rsid w:val="3C5C17D2"/>
    <w:rsid w:val="3C5F42F8"/>
    <w:rsid w:val="3C6C0F9B"/>
    <w:rsid w:val="3C7301F1"/>
    <w:rsid w:val="3C7356FA"/>
    <w:rsid w:val="3C860462"/>
    <w:rsid w:val="3CA1704A"/>
    <w:rsid w:val="3CD4741F"/>
    <w:rsid w:val="3CD64F45"/>
    <w:rsid w:val="3CFB3A43"/>
    <w:rsid w:val="3CFB661F"/>
    <w:rsid w:val="3D09699A"/>
    <w:rsid w:val="3D0B626C"/>
    <w:rsid w:val="3D0F4D1C"/>
    <w:rsid w:val="3D167A38"/>
    <w:rsid w:val="3D487A50"/>
    <w:rsid w:val="3D5139EC"/>
    <w:rsid w:val="3D7A6218"/>
    <w:rsid w:val="3D8552FA"/>
    <w:rsid w:val="3D8C367A"/>
    <w:rsid w:val="3DB039E8"/>
    <w:rsid w:val="3DCF2188"/>
    <w:rsid w:val="3DD1570D"/>
    <w:rsid w:val="3DDE7492"/>
    <w:rsid w:val="3DF2026B"/>
    <w:rsid w:val="3DF80EEB"/>
    <w:rsid w:val="3DFA1107"/>
    <w:rsid w:val="3DFF04CC"/>
    <w:rsid w:val="3E0E6961"/>
    <w:rsid w:val="3E24689A"/>
    <w:rsid w:val="3E557A55"/>
    <w:rsid w:val="3E5D2794"/>
    <w:rsid w:val="3E8134BC"/>
    <w:rsid w:val="3E864749"/>
    <w:rsid w:val="3E8D1F7B"/>
    <w:rsid w:val="3E9073D3"/>
    <w:rsid w:val="3EAC582F"/>
    <w:rsid w:val="3EC80F65"/>
    <w:rsid w:val="3ED35D96"/>
    <w:rsid w:val="3EE0310F"/>
    <w:rsid w:val="3F21764F"/>
    <w:rsid w:val="3F270382"/>
    <w:rsid w:val="3F4D34B9"/>
    <w:rsid w:val="3F5C61BC"/>
    <w:rsid w:val="3F7E18C4"/>
    <w:rsid w:val="3F821E5A"/>
    <w:rsid w:val="3F826617"/>
    <w:rsid w:val="3F882148"/>
    <w:rsid w:val="3FAD5B09"/>
    <w:rsid w:val="3FAF5707"/>
    <w:rsid w:val="3FD61700"/>
    <w:rsid w:val="3FD85683"/>
    <w:rsid w:val="3FF130F6"/>
    <w:rsid w:val="3FFA5B87"/>
    <w:rsid w:val="3FFF6096"/>
    <w:rsid w:val="40044B90"/>
    <w:rsid w:val="40153FD6"/>
    <w:rsid w:val="402042D4"/>
    <w:rsid w:val="40273D0A"/>
    <w:rsid w:val="40310071"/>
    <w:rsid w:val="4045485F"/>
    <w:rsid w:val="4081166C"/>
    <w:rsid w:val="40A01D3A"/>
    <w:rsid w:val="40C652D1"/>
    <w:rsid w:val="40C92CD2"/>
    <w:rsid w:val="40EE1315"/>
    <w:rsid w:val="410B7187"/>
    <w:rsid w:val="411249BA"/>
    <w:rsid w:val="41166258"/>
    <w:rsid w:val="414172BF"/>
    <w:rsid w:val="414668D9"/>
    <w:rsid w:val="416A190F"/>
    <w:rsid w:val="416E7E42"/>
    <w:rsid w:val="416F3BBA"/>
    <w:rsid w:val="418770B8"/>
    <w:rsid w:val="41B6712E"/>
    <w:rsid w:val="41BA6A45"/>
    <w:rsid w:val="41C85859"/>
    <w:rsid w:val="41CA339C"/>
    <w:rsid w:val="41D103D1"/>
    <w:rsid w:val="41D758D6"/>
    <w:rsid w:val="41DF2F7B"/>
    <w:rsid w:val="41F63994"/>
    <w:rsid w:val="42277327"/>
    <w:rsid w:val="422F448D"/>
    <w:rsid w:val="42312C1E"/>
    <w:rsid w:val="42366258"/>
    <w:rsid w:val="424514EC"/>
    <w:rsid w:val="424C228D"/>
    <w:rsid w:val="424E40FE"/>
    <w:rsid w:val="427E4A81"/>
    <w:rsid w:val="428C524B"/>
    <w:rsid w:val="42927D62"/>
    <w:rsid w:val="429B3874"/>
    <w:rsid w:val="429F5DD9"/>
    <w:rsid w:val="42AD499A"/>
    <w:rsid w:val="42B61086"/>
    <w:rsid w:val="42C26869"/>
    <w:rsid w:val="42DD6902"/>
    <w:rsid w:val="42ED02B3"/>
    <w:rsid w:val="42FE6FA4"/>
    <w:rsid w:val="43040332"/>
    <w:rsid w:val="430F518E"/>
    <w:rsid w:val="43152860"/>
    <w:rsid w:val="431762B8"/>
    <w:rsid w:val="431A4176"/>
    <w:rsid w:val="431B17D2"/>
    <w:rsid w:val="434A043B"/>
    <w:rsid w:val="43560B8E"/>
    <w:rsid w:val="43607C5E"/>
    <w:rsid w:val="43772A58"/>
    <w:rsid w:val="438761B4"/>
    <w:rsid w:val="4389474A"/>
    <w:rsid w:val="43923B90"/>
    <w:rsid w:val="43A4707C"/>
    <w:rsid w:val="43D67B4D"/>
    <w:rsid w:val="43DF0926"/>
    <w:rsid w:val="43F15324"/>
    <w:rsid w:val="440B706C"/>
    <w:rsid w:val="44110F59"/>
    <w:rsid w:val="441A605F"/>
    <w:rsid w:val="441D70DF"/>
    <w:rsid w:val="441E176A"/>
    <w:rsid w:val="441F5424"/>
    <w:rsid w:val="44292D63"/>
    <w:rsid w:val="443B0E5E"/>
    <w:rsid w:val="4445330B"/>
    <w:rsid w:val="44484B78"/>
    <w:rsid w:val="44550816"/>
    <w:rsid w:val="445826E4"/>
    <w:rsid w:val="44592AFA"/>
    <w:rsid w:val="445C06B9"/>
    <w:rsid w:val="445F3A72"/>
    <w:rsid w:val="446077EA"/>
    <w:rsid w:val="44665E49"/>
    <w:rsid w:val="446C618F"/>
    <w:rsid w:val="448F024A"/>
    <w:rsid w:val="44B26298"/>
    <w:rsid w:val="44BE2E8F"/>
    <w:rsid w:val="44C86593"/>
    <w:rsid w:val="44C91833"/>
    <w:rsid w:val="44D02189"/>
    <w:rsid w:val="44D73F50"/>
    <w:rsid w:val="44FC1D24"/>
    <w:rsid w:val="44FE1514"/>
    <w:rsid w:val="451008C2"/>
    <w:rsid w:val="451277B0"/>
    <w:rsid w:val="45246F22"/>
    <w:rsid w:val="452470E5"/>
    <w:rsid w:val="45280308"/>
    <w:rsid w:val="45435142"/>
    <w:rsid w:val="45464C32"/>
    <w:rsid w:val="45492AC0"/>
    <w:rsid w:val="4550785F"/>
    <w:rsid w:val="45513D03"/>
    <w:rsid w:val="45675331"/>
    <w:rsid w:val="458021A9"/>
    <w:rsid w:val="45834749"/>
    <w:rsid w:val="458D7ACD"/>
    <w:rsid w:val="459C0CF6"/>
    <w:rsid w:val="45AB63C3"/>
    <w:rsid w:val="45CD7101"/>
    <w:rsid w:val="45D73ADC"/>
    <w:rsid w:val="45D93CF8"/>
    <w:rsid w:val="45F20395"/>
    <w:rsid w:val="45FE72BB"/>
    <w:rsid w:val="45FE7CC8"/>
    <w:rsid w:val="46053A9B"/>
    <w:rsid w:val="460A3EB2"/>
    <w:rsid w:val="46121C64"/>
    <w:rsid w:val="46162856"/>
    <w:rsid w:val="46226EB0"/>
    <w:rsid w:val="4658671E"/>
    <w:rsid w:val="465C2A22"/>
    <w:rsid w:val="466E205D"/>
    <w:rsid w:val="467632F5"/>
    <w:rsid w:val="467911B3"/>
    <w:rsid w:val="46812B8D"/>
    <w:rsid w:val="46832413"/>
    <w:rsid w:val="46885E2A"/>
    <w:rsid w:val="469F2601"/>
    <w:rsid w:val="46A82FBF"/>
    <w:rsid w:val="46AB40C3"/>
    <w:rsid w:val="46BA58D8"/>
    <w:rsid w:val="46C439A8"/>
    <w:rsid w:val="46CE7995"/>
    <w:rsid w:val="46D7323F"/>
    <w:rsid w:val="46E0501A"/>
    <w:rsid w:val="46FC1214"/>
    <w:rsid w:val="46FF153C"/>
    <w:rsid w:val="47021DBA"/>
    <w:rsid w:val="471F2FD5"/>
    <w:rsid w:val="475D3DAD"/>
    <w:rsid w:val="47705F96"/>
    <w:rsid w:val="479C5383"/>
    <w:rsid w:val="479F646B"/>
    <w:rsid w:val="47A56FB4"/>
    <w:rsid w:val="47AD7CF1"/>
    <w:rsid w:val="47B9547A"/>
    <w:rsid w:val="47D67F88"/>
    <w:rsid w:val="4803505C"/>
    <w:rsid w:val="480831B5"/>
    <w:rsid w:val="480D66CD"/>
    <w:rsid w:val="480F105A"/>
    <w:rsid w:val="48194880"/>
    <w:rsid w:val="482849BA"/>
    <w:rsid w:val="48286871"/>
    <w:rsid w:val="483D056E"/>
    <w:rsid w:val="483F2BC9"/>
    <w:rsid w:val="485A1120"/>
    <w:rsid w:val="487309FD"/>
    <w:rsid w:val="48A7549C"/>
    <w:rsid w:val="48B545A9"/>
    <w:rsid w:val="48BA15B1"/>
    <w:rsid w:val="48D273AC"/>
    <w:rsid w:val="48D76D49"/>
    <w:rsid w:val="48E00EFA"/>
    <w:rsid w:val="48E97759"/>
    <w:rsid w:val="491F1E48"/>
    <w:rsid w:val="492139EC"/>
    <w:rsid w:val="492B3567"/>
    <w:rsid w:val="492F6942"/>
    <w:rsid w:val="49337978"/>
    <w:rsid w:val="493E4BFE"/>
    <w:rsid w:val="495D26EB"/>
    <w:rsid w:val="49600707"/>
    <w:rsid w:val="49656EDC"/>
    <w:rsid w:val="49793828"/>
    <w:rsid w:val="4987138C"/>
    <w:rsid w:val="49883A6B"/>
    <w:rsid w:val="498E0956"/>
    <w:rsid w:val="49B91793"/>
    <w:rsid w:val="49C37596"/>
    <w:rsid w:val="49CD147E"/>
    <w:rsid w:val="49CF169A"/>
    <w:rsid w:val="49D348F2"/>
    <w:rsid w:val="49E204D8"/>
    <w:rsid w:val="49FA66B9"/>
    <w:rsid w:val="4A0D3F70"/>
    <w:rsid w:val="4A103FF4"/>
    <w:rsid w:val="4A1277D9"/>
    <w:rsid w:val="4A2F2139"/>
    <w:rsid w:val="4A5D0A54"/>
    <w:rsid w:val="4A666565"/>
    <w:rsid w:val="4A7B66E4"/>
    <w:rsid w:val="4A7D5113"/>
    <w:rsid w:val="4A7F4FCB"/>
    <w:rsid w:val="4A812A30"/>
    <w:rsid w:val="4A89523C"/>
    <w:rsid w:val="4AAA17BF"/>
    <w:rsid w:val="4AB019AF"/>
    <w:rsid w:val="4AC54E91"/>
    <w:rsid w:val="4AD5154D"/>
    <w:rsid w:val="4AEA3364"/>
    <w:rsid w:val="4AF73617"/>
    <w:rsid w:val="4B101F6A"/>
    <w:rsid w:val="4B593BC4"/>
    <w:rsid w:val="4B6A463C"/>
    <w:rsid w:val="4B902FB1"/>
    <w:rsid w:val="4B9E0E3F"/>
    <w:rsid w:val="4BB63B5B"/>
    <w:rsid w:val="4BB9615E"/>
    <w:rsid w:val="4BCC283D"/>
    <w:rsid w:val="4BD35E6D"/>
    <w:rsid w:val="4BDC1E4C"/>
    <w:rsid w:val="4BE1231B"/>
    <w:rsid w:val="4BFF5353"/>
    <w:rsid w:val="4C1F6EFC"/>
    <w:rsid w:val="4C257C81"/>
    <w:rsid w:val="4C2F265F"/>
    <w:rsid w:val="4C5B5DF1"/>
    <w:rsid w:val="4C650094"/>
    <w:rsid w:val="4C6D6DCE"/>
    <w:rsid w:val="4C752052"/>
    <w:rsid w:val="4C7D3694"/>
    <w:rsid w:val="4C9F27AB"/>
    <w:rsid w:val="4CBD4A44"/>
    <w:rsid w:val="4CD40D75"/>
    <w:rsid w:val="4CDE3815"/>
    <w:rsid w:val="4CED2983"/>
    <w:rsid w:val="4D0D2958"/>
    <w:rsid w:val="4D145493"/>
    <w:rsid w:val="4D1F0235"/>
    <w:rsid w:val="4D2D4855"/>
    <w:rsid w:val="4D393332"/>
    <w:rsid w:val="4D3B01A7"/>
    <w:rsid w:val="4D4746C5"/>
    <w:rsid w:val="4D4D1254"/>
    <w:rsid w:val="4D5A74CD"/>
    <w:rsid w:val="4D6759FB"/>
    <w:rsid w:val="4D6E3517"/>
    <w:rsid w:val="4DB14B03"/>
    <w:rsid w:val="4DB639B0"/>
    <w:rsid w:val="4DB7491F"/>
    <w:rsid w:val="4DE70682"/>
    <w:rsid w:val="4DF53699"/>
    <w:rsid w:val="4DF94F37"/>
    <w:rsid w:val="4DFD50C1"/>
    <w:rsid w:val="4E2B70BB"/>
    <w:rsid w:val="4E402B66"/>
    <w:rsid w:val="4E4645AE"/>
    <w:rsid w:val="4E496865"/>
    <w:rsid w:val="4E58321E"/>
    <w:rsid w:val="4E6B2193"/>
    <w:rsid w:val="4E9B1B4B"/>
    <w:rsid w:val="4EB91CD7"/>
    <w:rsid w:val="4EDE7C89"/>
    <w:rsid w:val="4EE72FE2"/>
    <w:rsid w:val="4EFF135C"/>
    <w:rsid w:val="4F035942"/>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501C4F0D"/>
    <w:rsid w:val="502B7CA9"/>
    <w:rsid w:val="503046E2"/>
    <w:rsid w:val="5038679F"/>
    <w:rsid w:val="50463D38"/>
    <w:rsid w:val="5047222E"/>
    <w:rsid w:val="50670571"/>
    <w:rsid w:val="50B95E75"/>
    <w:rsid w:val="50C54952"/>
    <w:rsid w:val="50CA6916"/>
    <w:rsid w:val="50CD6207"/>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B6FE7"/>
    <w:rsid w:val="520D0FB1"/>
    <w:rsid w:val="521142C4"/>
    <w:rsid w:val="5224097B"/>
    <w:rsid w:val="522508B8"/>
    <w:rsid w:val="523A167B"/>
    <w:rsid w:val="523E1BC7"/>
    <w:rsid w:val="523F6E00"/>
    <w:rsid w:val="524B22B7"/>
    <w:rsid w:val="52692D61"/>
    <w:rsid w:val="527728CF"/>
    <w:rsid w:val="528172AA"/>
    <w:rsid w:val="52A636F2"/>
    <w:rsid w:val="52B8492E"/>
    <w:rsid w:val="52CD201A"/>
    <w:rsid w:val="52DB316A"/>
    <w:rsid w:val="52DF5523"/>
    <w:rsid w:val="52F1442F"/>
    <w:rsid w:val="530C01BA"/>
    <w:rsid w:val="530F02BC"/>
    <w:rsid w:val="53130F14"/>
    <w:rsid w:val="531C6A38"/>
    <w:rsid w:val="534972AB"/>
    <w:rsid w:val="5367649F"/>
    <w:rsid w:val="5373169B"/>
    <w:rsid w:val="53747D16"/>
    <w:rsid w:val="5378497F"/>
    <w:rsid w:val="538E07C1"/>
    <w:rsid w:val="53C6061F"/>
    <w:rsid w:val="53E544DB"/>
    <w:rsid w:val="53F046E7"/>
    <w:rsid w:val="53F82EC8"/>
    <w:rsid w:val="54063F0A"/>
    <w:rsid w:val="540B1521"/>
    <w:rsid w:val="5415227F"/>
    <w:rsid w:val="542258CB"/>
    <w:rsid w:val="542D741B"/>
    <w:rsid w:val="542E520F"/>
    <w:rsid w:val="543211F5"/>
    <w:rsid w:val="54330AC6"/>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77790D"/>
    <w:rsid w:val="558B0806"/>
    <w:rsid w:val="55944949"/>
    <w:rsid w:val="559C154A"/>
    <w:rsid w:val="55A21094"/>
    <w:rsid w:val="55B24181"/>
    <w:rsid w:val="55B96238"/>
    <w:rsid w:val="560501F2"/>
    <w:rsid w:val="564447FE"/>
    <w:rsid w:val="56466840"/>
    <w:rsid w:val="565467A5"/>
    <w:rsid w:val="56644224"/>
    <w:rsid w:val="5666680E"/>
    <w:rsid w:val="5669634B"/>
    <w:rsid w:val="56735DD8"/>
    <w:rsid w:val="56737851"/>
    <w:rsid w:val="567A473C"/>
    <w:rsid w:val="5685797A"/>
    <w:rsid w:val="568C1A21"/>
    <w:rsid w:val="569F4D37"/>
    <w:rsid w:val="56AB2F3F"/>
    <w:rsid w:val="56C42FEC"/>
    <w:rsid w:val="56EA73AE"/>
    <w:rsid w:val="56F0657B"/>
    <w:rsid w:val="56F20621"/>
    <w:rsid w:val="56F20776"/>
    <w:rsid w:val="56F37AB8"/>
    <w:rsid w:val="56FC15F5"/>
    <w:rsid w:val="57122BC6"/>
    <w:rsid w:val="572D6623"/>
    <w:rsid w:val="57364C46"/>
    <w:rsid w:val="575A47E7"/>
    <w:rsid w:val="575C02E5"/>
    <w:rsid w:val="577473DD"/>
    <w:rsid w:val="57911484"/>
    <w:rsid w:val="57BE00CF"/>
    <w:rsid w:val="57C33EC0"/>
    <w:rsid w:val="57CF104F"/>
    <w:rsid w:val="57CF47C9"/>
    <w:rsid w:val="57D939CD"/>
    <w:rsid w:val="57FF0946"/>
    <w:rsid w:val="58075B26"/>
    <w:rsid w:val="580A355F"/>
    <w:rsid w:val="58127ED2"/>
    <w:rsid w:val="58172F6B"/>
    <w:rsid w:val="58281E5B"/>
    <w:rsid w:val="582C247D"/>
    <w:rsid w:val="583D29A8"/>
    <w:rsid w:val="58406187"/>
    <w:rsid w:val="58537A63"/>
    <w:rsid w:val="58643CC2"/>
    <w:rsid w:val="588075E9"/>
    <w:rsid w:val="588C2AEC"/>
    <w:rsid w:val="58CA7BFC"/>
    <w:rsid w:val="58E83887"/>
    <w:rsid w:val="58F90DE0"/>
    <w:rsid w:val="59106321"/>
    <w:rsid w:val="59140C82"/>
    <w:rsid w:val="59202A8D"/>
    <w:rsid w:val="592866D1"/>
    <w:rsid w:val="59372DB8"/>
    <w:rsid w:val="593B01E1"/>
    <w:rsid w:val="59493F76"/>
    <w:rsid w:val="59550FA6"/>
    <w:rsid w:val="595650B7"/>
    <w:rsid w:val="59576FB6"/>
    <w:rsid w:val="596005C1"/>
    <w:rsid w:val="59622FBF"/>
    <w:rsid w:val="59651728"/>
    <w:rsid w:val="5978642A"/>
    <w:rsid w:val="597F1341"/>
    <w:rsid w:val="599057E7"/>
    <w:rsid w:val="599F4CD5"/>
    <w:rsid w:val="59A27420"/>
    <w:rsid w:val="59AD1F85"/>
    <w:rsid w:val="59C06909"/>
    <w:rsid w:val="59C16345"/>
    <w:rsid w:val="59D654A8"/>
    <w:rsid w:val="59D80CBB"/>
    <w:rsid w:val="5A011459"/>
    <w:rsid w:val="5A013CE4"/>
    <w:rsid w:val="5A0141A4"/>
    <w:rsid w:val="5A053904"/>
    <w:rsid w:val="5A196B54"/>
    <w:rsid w:val="5A1E47AC"/>
    <w:rsid w:val="5A2A57A8"/>
    <w:rsid w:val="5A447687"/>
    <w:rsid w:val="5A4C2893"/>
    <w:rsid w:val="5A603305"/>
    <w:rsid w:val="5A701838"/>
    <w:rsid w:val="5A8156DE"/>
    <w:rsid w:val="5ADC3C17"/>
    <w:rsid w:val="5ADF3707"/>
    <w:rsid w:val="5AE3249E"/>
    <w:rsid w:val="5AE56545"/>
    <w:rsid w:val="5AE92129"/>
    <w:rsid w:val="5AF102AB"/>
    <w:rsid w:val="5B163201"/>
    <w:rsid w:val="5B1A473F"/>
    <w:rsid w:val="5B2D4472"/>
    <w:rsid w:val="5B2E3D47"/>
    <w:rsid w:val="5B37709F"/>
    <w:rsid w:val="5B6149A2"/>
    <w:rsid w:val="5B636D7E"/>
    <w:rsid w:val="5B7A6DEA"/>
    <w:rsid w:val="5B7E6A7C"/>
    <w:rsid w:val="5BA20303"/>
    <w:rsid w:val="5BB26726"/>
    <w:rsid w:val="5BB701E0"/>
    <w:rsid w:val="5BB926FC"/>
    <w:rsid w:val="5BF54320"/>
    <w:rsid w:val="5C1633F6"/>
    <w:rsid w:val="5C246971"/>
    <w:rsid w:val="5C4867F4"/>
    <w:rsid w:val="5C6737F1"/>
    <w:rsid w:val="5C8F5ED1"/>
    <w:rsid w:val="5C9C18B0"/>
    <w:rsid w:val="5C9E7970"/>
    <w:rsid w:val="5CBD1826"/>
    <w:rsid w:val="5CC37F37"/>
    <w:rsid w:val="5CE943C9"/>
    <w:rsid w:val="5CF96FBB"/>
    <w:rsid w:val="5CFD1C22"/>
    <w:rsid w:val="5D044DFB"/>
    <w:rsid w:val="5D2A3C5C"/>
    <w:rsid w:val="5D2E4206"/>
    <w:rsid w:val="5D42012A"/>
    <w:rsid w:val="5D6F2B20"/>
    <w:rsid w:val="5D8B5480"/>
    <w:rsid w:val="5DA21809"/>
    <w:rsid w:val="5DAB5B22"/>
    <w:rsid w:val="5DD0374A"/>
    <w:rsid w:val="5DD064FA"/>
    <w:rsid w:val="5DDA30BD"/>
    <w:rsid w:val="5DDC7EB6"/>
    <w:rsid w:val="5DDE3802"/>
    <w:rsid w:val="5DE33611"/>
    <w:rsid w:val="5DEA03F9"/>
    <w:rsid w:val="5DEB5F1F"/>
    <w:rsid w:val="5DEB608F"/>
    <w:rsid w:val="5E211941"/>
    <w:rsid w:val="5E2719AF"/>
    <w:rsid w:val="5E2C7B5F"/>
    <w:rsid w:val="5E37388C"/>
    <w:rsid w:val="5E49652D"/>
    <w:rsid w:val="5E55621E"/>
    <w:rsid w:val="5E556A51"/>
    <w:rsid w:val="5E6463FD"/>
    <w:rsid w:val="5E6C7060"/>
    <w:rsid w:val="5EA7453C"/>
    <w:rsid w:val="5EAE0F71"/>
    <w:rsid w:val="5ED27BE1"/>
    <w:rsid w:val="5ED35BB4"/>
    <w:rsid w:val="5ED75612"/>
    <w:rsid w:val="5F0674B4"/>
    <w:rsid w:val="5F164E4A"/>
    <w:rsid w:val="5F1F1B33"/>
    <w:rsid w:val="5F2136D8"/>
    <w:rsid w:val="5F2D0AE0"/>
    <w:rsid w:val="5F432EF8"/>
    <w:rsid w:val="5F47659C"/>
    <w:rsid w:val="5F526256"/>
    <w:rsid w:val="5F555D46"/>
    <w:rsid w:val="5F7E529D"/>
    <w:rsid w:val="5FB40CBE"/>
    <w:rsid w:val="5FC2239B"/>
    <w:rsid w:val="5FCA04E2"/>
    <w:rsid w:val="5FCD3B2E"/>
    <w:rsid w:val="5FDF1F8A"/>
    <w:rsid w:val="5FE356A8"/>
    <w:rsid w:val="5FF40024"/>
    <w:rsid w:val="5FFA71F6"/>
    <w:rsid w:val="602676E1"/>
    <w:rsid w:val="602E4F74"/>
    <w:rsid w:val="603418A5"/>
    <w:rsid w:val="60366D51"/>
    <w:rsid w:val="603A1647"/>
    <w:rsid w:val="604D4C6F"/>
    <w:rsid w:val="606002D2"/>
    <w:rsid w:val="60917251"/>
    <w:rsid w:val="60936B26"/>
    <w:rsid w:val="609B7DDB"/>
    <w:rsid w:val="60A457EB"/>
    <w:rsid w:val="60A74497"/>
    <w:rsid w:val="60B61030"/>
    <w:rsid w:val="60BE1C9B"/>
    <w:rsid w:val="60C356C4"/>
    <w:rsid w:val="60C90799"/>
    <w:rsid w:val="60E92BEA"/>
    <w:rsid w:val="60FF41BB"/>
    <w:rsid w:val="61020C7F"/>
    <w:rsid w:val="612B3202"/>
    <w:rsid w:val="612C0D28"/>
    <w:rsid w:val="61406582"/>
    <w:rsid w:val="61543299"/>
    <w:rsid w:val="61592960"/>
    <w:rsid w:val="615A5A4D"/>
    <w:rsid w:val="61706E67"/>
    <w:rsid w:val="61AC41D6"/>
    <w:rsid w:val="61D70DF9"/>
    <w:rsid w:val="61D77A00"/>
    <w:rsid w:val="61EE148D"/>
    <w:rsid w:val="621B3277"/>
    <w:rsid w:val="62265778"/>
    <w:rsid w:val="6228211F"/>
    <w:rsid w:val="6229771A"/>
    <w:rsid w:val="622C555D"/>
    <w:rsid w:val="623B7475"/>
    <w:rsid w:val="626478C2"/>
    <w:rsid w:val="626529F4"/>
    <w:rsid w:val="626C4988"/>
    <w:rsid w:val="62854B94"/>
    <w:rsid w:val="62C610B8"/>
    <w:rsid w:val="62E224E8"/>
    <w:rsid w:val="62F13FD7"/>
    <w:rsid w:val="62FE497B"/>
    <w:rsid w:val="62FF03D9"/>
    <w:rsid w:val="62FF64C2"/>
    <w:rsid w:val="630E4B89"/>
    <w:rsid w:val="63352116"/>
    <w:rsid w:val="63377DE5"/>
    <w:rsid w:val="633C769A"/>
    <w:rsid w:val="63452A53"/>
    <w:rsid w:val="63485127"/>
    <w:rsid w:val="635B58F5"/>
    <w:rsid w:val="637531A0"/>
    <w:rsid w:val="63966FB4"/>
    <w:rsid w:val="63973036"/>
    <w:rsid w:val="639B6291"/>
    <w:rsid w:val="639C2D33"/>
    <w:rsid w:val="63A105E6"/>
    <w:rsid w:val="63AD6150"/>
    <w:rsid w:val="63C96D02"/>
    <w:rsid w:val="63D36046"/>
    <w:rsid w:val="63D6255C"/>
    <w:rsid w:val="63E61F5F"/>
    <w:rsid w:val="63F00811"/>
    <w:rsid w:val="63F657AA"/>
    <w:rsid w:val="64065861"/>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24D19"/>
    <w:rsid w:val="656E7B61"/>
    <w:rsid w:val="65717652"/>
    <w:rsid w:val="657753A5"/>
    <w:rsid w:val="657A5833"/>
    <w:rsid w:val="65812DF0"/>
    <w:rsid w:val="65842EE1"/>
    <w:rsid w:val="659B022A"/>
    <w:rsid w:val="659C52EB"/>
    <w:rsid w:val="65A767B0"/>
    <w:rsid w:val="65AE3104"/>
    <w:rsid w:val="65B838A4"/>
    <w:rsid w:val="65C94D98"/>
    <w:rsid w:val="6602534E"/>
    <w:rsid w:val="66065FEC"/>
    <w:rsid w:val="660A5F17"/>
    <w:rsid w:val="66332DC3"/>
    <w:rsid w:val="6639006E"/>
    <w:rsid w:val="663C7C5F"/>
    <w:rsid w:val="663F7785"/>
    <w:rsid w:val="664804B3"/>
    <w:rsid w:val="665E7BD6"/>
    <w:rsid w:val="66632EA0"/>
    <w:rsid w:val="66633E9A"/>
    <w:rsid w:val="66651C8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F48CC"/>
    <w:rsid w:val="6730396A"/>
    <w:rsid w:val="67346B89"/>
    <w:rsid w:val="6739419F"/>
    <w:rsid w:val="6751773B"/>
    <w:rsid w:val="67801EB9"/>
    <w:rsid w:val="67A71109"/>
    <w:rsid w:val="67C76B2D"/>
    <w:rsid w:val="67CE0D8B"/>
    <w:rsid w:val="67EE2A60"/>
    <w:rsid w:val="68036CFD"/>
    <w:rsid w:val="681A38D9"/>
    <w:rsid w:val="68324E76"/>
    <w:rsid w:val="6839795B"/>
    <w:rsid w:val="683E5252"/>
    <w:rsid w:val="68456C28"/>
    <w:rsid w:val="684C67E9"/>
    <w:rsid w:val="685118DE"/>
    <w:rsid w:val="685E101E"/>
    <w:rsid w:val="68702AEA"/>
    <w:rsid w:val="688233FF"/>
    <w:rsid w:val="68883E6D"/>
    <w:rsid w:val="68AD6BF3"/>
    <w:rsid w:val="68D56A00"/>
    <w:rsid w:val="68DA1F54"/>
    <w:rsid w:val="68EB078F"/>
    <w:rsid w:val="69280C5E"/>
    <w:rsid w:val="693A3226"/>
    <w:rsid w:val="693E4935"/>
    <w:rsid w:val="694D54E1"/>
    <w:rsid w:val="699944EC"/>
    <w:rsid w:val="69995724"/>
    <w:rsid w:val="69B31FE7"/>
    <w:rsid w:val="69B47EE5"/>
    <w:rsid w:val="69C4686C"/>
    <w:rsid w:val="69CE0ADD"/>
    <w:rsid w:val="6A176F2F"/>
    <w:rsid w:val="6A23687A"/>
    <w:rsid w:val="6A240036"/>
    <w:rsid w:val="6A372756"/>
    <w:rsid w:val="6A3B19C7"/>
    <w:rsid w:val="6A4B20C8"/>
    <w:rsid w:val="6A4B5F33"/>
    <w:rsid w:val="6A577BBA"/>
    <w:rsid w:val="6A590439"/>
    <w:rsid w:val="6A597D4C"/>
    <w:rsid w:val="6A680FC7"/>
    <w:rsid w:val="6A880A74"/>
    <w:rsid w:val="6A8B6AC0"/>
    <w:rsid w:val="6A942216"/>
    <w:rsid w:val="6A9B0075"/>
    <w:rsid w:val="6AC51D73"/>
    <w:rsid w:val="6AC82C33"/>
    <w:rsid w:val="6AD67F71"/>
    <w:rsid w:val="6AE213F9"/>
    <w:rsid w:val="6AE85CC0"/>
    <w:rsid w:val="6AF7771D"/>
    <w:rsid w:val="6B036F9E"/>
    <w:rsid w:val="6B105217"/>
    <w:rsid w:val="6B2F7A95"/>
    <w:rsid w:val="6B311795"/>
    <w:rsid w:val="6B482C03"/>
    <w:rsid w:val="6B4D0219"/>
    <w:rsid w:val="6BA17867"/>
    <w:rsid w:val="6BA8544F"/>
    <w:rsid w:val="6BB141CE"/>
    <w:rsid w:val="6BBA58AE"/>
    <w:rsid w:val="6BBE4C73"/>
    <w:rsid w:val="6BD45513"/>
    <w:rsid w:val="6BEC17E0"/>
    <w:rsid w:val="6BEF0C80"/>
    <w:rsid w:val="6BF41DBA"/>
    <w:rsid w:val="6C102618"/>
    <w:rsid w:val="6C1F3963"/>
    <w:rsid w:val="6C1F5711"/>
    <w:rsid w:val="6C276CBC"/>
    <w:rsid w:val="6C2A0D97"/>
    <w:rsid w:val="6C3664AD"/>
    <w:rsid w:val="6C3D203B"/>
    <w:rsid w:val="6C477211"/>
    <w:rsid w:val="6C62746F"/>
    <w:rsid w:val="6C7B0D4F"/>
    <w:rsid w:val="6C7C7008"/>
    <w:rsid w:val="6C895281"/>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737889"/>
    <w:rsid w:val="6D787B59"/>
    <w:rsid w:val="6D7F4662"/>
    <w:rsid w:val="6D832E39"/>
    <w:rsid w:val="6D8A7542"/>
    <w:rsid w:val="6D916E4E"/>
    <w:rsid w:val="6DA94419"/>
    <w:rsid w:val="6DB3108B"/>
    <w:rsid w:val="6DBD5004"/>
    <w:rsid w:val="6DC63E68"/>
    <w:rsid w:val="6DCF4F15"/>
    <w:rsid w:val="6DD447A6"/>
    <w:rsid w:val="6DEF4626"/>
    <w:rsid w:val="6E066FBB"/>
    <w:rsid w:val="6E1152C9"/>
    <w:rsid w:val="6E2C05BA"/>
    <w:rsid w:val="6E4678CD"/>
    <w:rsid w:val="6E531FEA"/>
    <w:rsid w:val="6E5C0E9F"/>
    <w:rsid w:val="6E5C6B75"/>
    <w:rsid w:val="6E6D037E"/>
    <w:rsid w:val="6E95214E"/>
    <w:rsid w:val="6E9B7282"/>
    <w:rsid w:val="6EA3225C"/>
    <w:rsid w:val="6EA84CF4"/>
    <w:rsid w:val="6EAC10F7"/>
    <w:rsid w:val="6EB135A6"/>
    <w:rsid w:val="6EB32A89"/>
    <w:rsid w:val="6EBF1FE4"/>
    <w:rsid w:val="6EC5163F"/>
    <w:rsid w:val="6F003A11"/>
    <w:rsid w:val="6F0A08FB"/>
    <w:rsid w:val="6F107F2B"/>
    <w:rsid w:val="6F153111"/>
    <w:rsid w:val="6F3B3D99"/>
    <w:rsid w:val="6F415A91"/>
    <w:rsid w:val="6F5479EB"/>
    <w:rsid w:val="6F5558BD"/>
    <w:rsid w:val="6F5C177F"/>
    <w:rsid w:val="6F5E47A3"/>
    <w:rsid w:val="6F622446"/>
    <w:rsid w:val="6F6373A3"/>
    <w:rsid w:val="6F6B6EC0"/>
    <w:rsid w:val="6F866FBD"/>
    <w:rsid w:val="6F870169"/>
    <w:rsid w:val="6F8B1310"/>
    <w:rsid w:val="6F927913"/>
    <w:rsid w:val="6F9D176F"/>
    <w:rsid w:val="6F9E1043"/>
    <w:rsid w:val="6FA13625"/>
    <w:rsid w:val="6FA32120"/>
    <w:rsid w:val="6FA77FDB"/>
    <w:rsid w:val="6FBB1BF5"/>
    <w:rsid w:val="6FBB5193"/>
    <w:rsid w:val="6FDE7692"/>
    <w:rsid w:val="6FE3114C"/>
    <w:rsid w:val="6FE77690"/>
    <w:rsid w:val="6FE949B4"/>
    <w:rsid w:val="6FEC1DAE"/>
    <w:rsid w:val="6FF6159B"/>
    <w:rsid w:val="6FF8081F"/>
    <w:rsid w:val="70032313"/>
    <w:rsid w:val="70057314"/>
    <w:rsid w:val="700A492A"/>
    <w:rsid w:val="701049D0"/>
    <w:rsid w:val="701653C9"/>
    <w:rsid w:val="70195AED"/>
    <w:rsid w:val="702908C9"/>
    <w:rsid w:val="702F13E2"/>
    <w:rsid w:val="70335C2F"/>
    <w:rsid w:val="704C1556"/>
    <w:rsid w:val="705D5373"/>
    <w:rsid w:val="707D50FC"/>
    <w:rsid w:val="707E0FD5"/>
    <w:rsid w:val="70867402"/>
    <w:rsid w:val="70A95654"/>
    <w:rsid w:val="70C312D3"/>
    <w:rsid w:val="70D43718"/>
    <w:rsid w:val="70F73101"/>
    <w:rsid w:val="7116172E"/>
    <w:rsid w:val="71241D10"/>
    <w:rsid w:val="712437CA"/>
    <w:rsid w:val="712D0854"/>
    <w:rsid w:val="713B389B"/>
    <w:rsid w:val="7142463B"/>
    <w:rsid w:val="71910D2E"/>
    <w:rsid w:val="71A010A2"/>
    <w:rsid w:val="71AC2056"/>
    <w:rsid w:val="71C1345D"/>
    <w:rsid w:val="71CB2462"/>
    <w:rsid w:val="71D445CE"/>
    <w:rsid w:val="71DA38CD"/>
    <w:rsid w:val="71E25B41"/>
    <w:rsid w:val="71F650B9"/>
    <w:rsid w:val="71FB277D"/>
    <w:rsid w:val="720F6001"/>
    <w:rsid w:val="72473CB6"/>
    <w:rsid w:val="72686E3D"/>
    <w:rsid w:val="727A26CE"/>
    <w:rsid w:val="72983176"/>
    <w:rsid w:val="72AB51FE"/>
    <w:rsid w:val="72BE2D27"/>
    <w:rsid w:val="72D92A8F"/>
    <w:rsid w:val="72DA2EC0"/>
    <w:rsid w:val="72F739A7"/>
    <w:rsid w:val="73016068"/>
    <w:rsid w:val="73504D4A"/>
    <w:rsid w:val="7363682B"/>
    <w:rsid w:val="73816CB2"/>
    <w:rsid w:val="73893830"/>
    <w:rsid w:val="739840F2"/>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5B4F58"/>
    <w:rsid w:val="748527D2"/>
    <w:rsid w:val="74921493"/>
    <w:rsid w:val="74A509B1"/>
    <w:rsid w:val="74B01B4A"/>
    <w:rsid w:val="74CA3328"/>
    <w:rsid w:val="74DF4B7F"/>
    <w:rsid w:val="74DF4EF4"/>
    <w:rsid w:val="74F62CED"/>
    <w:rsid w:val="74F83595"/>
    <w:rsid w:val="75120509"/>
    <w:rsid w:val="75133BF1"/>
    <w:rsid w:val="7518727D"/>
    <w:rsid w:val="752173ED"/>
    <w:rsid w:val="753541F8"/>
    <w:rsid w:val="75355FA6"/>
    <w:rsid w:val="75370EA5"/>
    <w:rsid w:val="7538094B"/>
    <w:rsid w:val="754730F9"/>
    <w:rsid w:val="754937FF"/>
    <w:rsid w:val="75502B1F"/>
    <w:rsid w:val="75544BB9"/>
    <w:rsid w:val="75752A67"/>
    <w:rsid w:val="75D35377"/>
    <w:rsid w:val="75F61BD9"/>
    <w:rsid w:val="75F93477"/>
    <w:rsid w:val="76063D02"/>
    <w:rsid w:val="7631116A"/>
    <w:rsid w:val="76312C11"/>
    <w:rsid w:val="76345B3A"/>
    <w:rsid w:val="764346F2"/>
    <w:rsid w:val="76454D95"/>
    <w:rsid w:val="76697F5B"/>
    <w:rsid w:val="767317AC"/>
    <w:rsid w:val="7686064F"/>
    <w:rsid w:val="769474D0"/>
    <w:rsid w:val="769E4F43"/>
    <w:rsid w:val="76A95033"/>
    <w:rsid w:val="76B858B5"/>
    <w:rsid w:val="76BF021D"/>
    <w:rsid w:val="76DF0673"/>
    <w:rsid w:val="76E67A00"/>
    <w:rsid w:val="77176354"/>
    <w:rsid w:val="773310E1"/>
    <w:rsid w:val="773D3F97"/>
    <w:rsid w:val="774910E8"/>
    <w:rsid w:val="774950AA"/>
    <w:rsid w:val="774A0F8C"/>
    <w:rsid w:val="774A385E"/>
    <w:rsid w:val="77951A25"/>
    <w:rsid w:val="77960CE5"/>
    <w:rsid w:val="77CB650B"/>
    <w:rsid w:val="77CC2A1C"/>
    <w:rsid w:val="77CE4490"/>
    <w:rsid w:val="77E67A2B"/>
    <w:rsid w:val="78042DEB"/>
    <w:rsid w:val="78236589"/>
    <w:rsid w:val="78261305"/>
    <w:rsid w:val="784974F5"/>
    <w:rsid w:val="784B19A6"/>
    <w:rsid w:val="78540E39"/>
    <w:rsid w:val="78681083"/>
    <w:rsid w:val="786F17CF"/>
    <w:rsid w:val="788B24B1"/>
    <w:rsid w:val="789079E5"/>
    <w:rsid w:val="7891016B"/>
    <w:rsid w:val="789B0816"/>
    <w:rsid w:val="78A04C44"/>
    <w:rsid w:val="78BC253A"/>
    <w:rsid w:val="78C338C8"/>
    <w:rsid w:val="78E72828"/>
    <w:rsid w:val="78EA7B9F"/>
    <w:rsid w:val="79224F56"/>
    <w:rsid w:val="79336CA0"/>
    <w:rsid w:val="793A7966"/>
    <w:rsid w:val="793B1C09"/>
    <w:rsid w:val="7947274B"/>
    <w:rsid w:val="79BA79F3"/>
    <w:rsid w:val="79BB215E"/>
    <w:rsid w:val="79D87646"/>
    <w:rsid w:val="79E82BC7"/>
    <w:rsid w:val="7A1067EC"/>
    <w:rsid w:val="7A192CE7"/>
    <w:rsid w:val="7A1F663C"/>
    <w:rsid w:val="7A2E2EA3"/>
    <w:rsid w:val="7A3007C8"/>
    <w:rsid w:val="7A3231AD"/>
    <w:rsid w:val="7A4A77F3"/>
    <w:rsid w:val="7A5A72EE"/>
    <w:rsid w:val="7A844288"/>
    <w:rsid w:val="7AA82540"/>
    <w:rsid w:val="7AB931D5"/>
    <w:rsid w:val="7ADC02AF"/>
    <w:rsid w:val="7AE56AF0"/>
    <w:rsid w:val="7B002DC3"/>
    <w:rsid w:val="7B080E99"/>
    <w:rsid w:val="7B0C23FF"/>
    <w:rsid w:val="7B110428"/>
    <w:rsid w:val="7B113011"/>
    <w:rsid w:val="7B205002"/>
    <w:rsid w:val="7B220D7A"/>
    <w:rsid w:val="7B2F5349"/>
    <w:rsid w:val="7B5666FB"/>
    <w:rsid w:val="7B5C232E"/>
    <w:rsid w:val="7B5E12BB"/>
    <w:rsid w:val="7B637C47"/>
    <w:rsid w:val="7B9003DA"/>
    <w:rsid w:val="7BA43E85"/>
    <w:rsid w:val="7BAB6FC2"/>
    <w:rsid w:val="7BBF4208"/>
    <w:rsid w:val="7BC0312E"/>
    <w:rsid w:val="7BC62E25"/>
    <w:rsid w:val="7BD02203"/>
    <w:rsid w:val="7BD22006"/>
    <w:rsid w:val="7BE269EA"/>
    <w:rsid w:val="7BE349AD"/>
    <w:rsid w:val="7BFC0690"/>
    <w:rsid w:val="7BFE17E7"/>
    <w:rsid w:val="7C013085"/>
    <w:rsid w:val="7C0E2B1C"/>
    <w:rsid w:val="7C0E57A2"/>
    <w:rsid w:val="7C151079"/>
    <w:rsid w:val="7C2253BC"/>
    <w:rsid w:val="7C2E374F"/>
    <w:rsid w:val="7C4756C9"/>
    <w:rsid w:val="7C582C3F"/>
    <w:rsid w:val="7C593EE8"/>
    <w:rsid w:val="7C712F24"/>
    <w:rsid w:val="7C753C13"/>
    <w:rsid w:val="7C7A6994"/>
    <w:rsid w:val="7C855A65"/>
    <w:rsid w:val="7C9932BE"/>
    <w:rsid w:val="7C9B286D"/>
    <w:rsid w:val="7C9B7FF0"/>
    <w:rsid w:val="7C9C44FE"/>
    <w:rsid w:val="7CB53251"/>
    <w:rsid w:val="7CB62D19"/>
    <w:rsid w:val="7CD93821"/>
    <w:rsid w:val="7CD95805"/>
    <w:rsid w:val="7D13314E"/>
    <w:rsid w:val="7D230DDA"/>
    <w:rsid w:val="7D365DD8"/>
    <w:rsid w:val="7D3A23FC"/>
    <w:rsid w:val="7D4C0330"/>
    <w:rsid w:val="7D625FC7"/>
    <w:rsid w:val="7D650CA3"/>
    <w:rsid w:val="7D6A0419"/>
    <w:rsid w:val="7D6B7727"/>
    <w:rsid w:val="7D7A5D33"/>
    <w:rsid w:val="7DA0242A"/>
    <w:rsid w:val="7DB12889"/>
    <w:rsid w:val="7DB52379"/>
    <w:rsid w:val="7DBC3708"/>
    <w:rsid w:val="7DD018F6"/>
    <w:rsid w:val="7DD4016C"/>
    <w:rsid w:val="7DEE5D3D"/>
    <w:rsid w:val="7E167D92"/>
    <w:rsid w:val="7E1A50EB"/>
    <w:rsid w:val="7E1D2CB4"/>
    <w:rsid w:val="7E222BD7"/>
    <w:rsid w:val="7E24305B"/>
    <w:rsid w:val="7E290672"/>
    <w:rsid w:val="7E4266E2"/>
    <w:rsid w:val="7E576F8D"/>
    <w:rsid w:val="7E6C2A49"/>
    <w:rsid w:val="7E6D4A02"/>
    <w:rsid w:val="7E722A66"/>
    <w:rsid w:val="7E794FBB"/>
    <w:rsid w:val="7E806AA4"/>
    <w:rsid w:val="7E8F4979"/>
    <w:rsid w:val="7E9C305C"/>
    <w:rsid w:val="7EA06B86"/>
    <w:rsid w:val="7EA26042"/>
    <w:rsid w:val="7EAF6879"/>
    <w:rsid w:val="7EB45D48"/>
    <w:rsid w:val="7EC17031"/>
    <w:rsid w:val="7EDE2253"/>
    <w:rsid w:val="7EEA7E01"/>
    <w:rsid w:val="7F0417A2"/>
    <w:rsid w:val="7F360FA8"/>
    <w:rsid w:val="7F3D43D5"/>
    <w:rsid w:val="7F427C3D"/>
    <w:rsid w:val="7F517E80"/>
    <w:rsid w:val="7F7211CD"/>
    <w:rsid w:val="7F8B3961"/>
    <w:rsid w:val="7F8F3102"/>
    <w:rsid w:val="7F912972"/>
    <w:rsid w:val="7F9C0E05"/>
    <w:rsid w:val="7F9F140C"/>
    <w:rsid w:val="7FA76140"/>
    <w:rsid w:val="7FC17096"/>
    <w:rsid w:val="7FE82E11"/>
    <w:rsid w:val="7FF9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4"/>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5"/>
    <w:qFormat/>
    <w:uiPriority w:val="0"/>
    <w:pPr>
      <w:keepNext/>
      <w:keepLines/>
      <w:spacing w:before="280" w:after="290" w:line="376" w:lineRule="auto"/>
      <w:outlineLvl w:val="4"/>
    </w:pPr>
    <w:rPr>
      <w:b/>
      <w:bCs/>
      <w:sz w:val="28"/>
      <w:szCs w:val="28"/>
    </w:rPr>
  </w:style>
  <w:style w:type="paragraph" w:styleId="7">
    <w:name w:val="heading 6"/>
    <w:basedOn w:val="1"/>
    <w:next w:val="1"/>
    <w:link w:val="56"/>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7"/>
    <w:qFormat/>
    <w:uiPriority w:val="0"/>
    <w:pPr>
      <w:keepNext/>
      <w:keepLines/>
      <w:spacing w:before="240" w:after="64" w:line="320" w:lineRule="auto"/>
      <w:outlineLvl w:val="6"/>
    </w:pPr>
    <w:rPr>
      <w:b/>
      <w:bCs/>
      <w:sz w:val="24"/>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next w:val="12"/>
    <w:qFormat/>
    <w:uiPriority w:val="0"/>
    <w:pPr>
      <w:adjustRightInd w:val="0"/>
      <w:spacing w:line="360" w:lineRule="atLeast"/>
      <w:ind w:firstLine="482"/>
      <w:textAlignment w:val="baseline"/>
    </w:pPr>
    <w:rPr>
      <w:kern w:val="0"/>
      <w:sz w:val="24"/>
      <w:szCs w:val="20"/>
    </w:rPr>
  </w:style>
  <w:style w:type="paragraph" w:styleId="12">
    <w:name w:val="Body Text First Indent 2"/>
    <w:basedOn w:val="13"/>
    <w:next w:val="15"/>
    <w:link w:val="52"/>
    <w:qFormat/>
    <w:uiPriority w:val="0"/>
    <w:pPr>
      <w:ind w:left="420" w:firstLine="420" w:firstLineChars="200"/>
    </w:pPr>
  </w:style>
  <w:style w:type="paragraph" w:styleId="13">
    <w:name w:val="Body Text Indent"/>
    <w:basedOn w:val="1"/>
    <w:next w:val="14"/>
    <w:link w:val="51"/>
    <w:qFormat/>
    <w:uiPriority w:val="0"/>
    <w:pPr>
      <w:spacing w:after="120"/>
      <w:ind w:left="200" w:leftChars="200"/>
    </w:pPr>
  </w:style>
  <w:style w:type="paragraph" w:styleId="14">
    <w:name w:val="envelope return"/>
    <w:basedOn w:val="1"/>
    <w:qFormat/>
    <w:uiPriority w:val="0"/>
    <w:pPr>
      <w:snapToGrid w:val="0"/>
    </w:pPr>
    <w:rPr>
      <w:rFonts w:ascii="Arial" w:hAnsi="Arial"/>
    </w:rPr>
  </w:style>
  <w:style w:type="paragraph" w:styleId="15">
    <w:name w:val="List"/>
    <w:basedOn w:val="1"/>
    <w:next w:val="1"/>
    <w:qFormat/>
    <w:uiPriority w:val="0"/>
    <w:pPr>
      <w:ind w:left="420" w:hanging="420"/>
    </w:pPr>
    <w:rPr>
      <w:rFonts w:ascii="Arial" w:hAnsi="Arial" w:eastAsia="楷体_GB2312"/>
      <w:sz w:val="28"/>
    </w:rPr>
  </w:style>
  <w:style w:type="paragraph" w:styleId="16">
    <w:name w:val="annotation text"/>
    <w:basedOn w:val="1"/>
    <w:link w:val="58"/>
    <w:qFormat/>
    <w:uiPriority w:val="0"/>
    <w:pPr>
      <w:jc w:val="left"/>
    </w:pPr>
  </w:style>
  <w:style w:type="paragraph" w:styleId="17">
    <w:name w:val="Body Text"/>
    <w:basedOn w:val="1"/>
    <w:next w:val="18"/>
    <w:semiHidden/>
    <w:qFormat/>
    <w:uiPriority w:val="0"/>
    <w:pPr>
      <w:spacing w:after="120"/>
    </w:pPr>
  </w:style>
  <w:style w:type="paragraph" w:styleId="18">
    <w:name w:val="toc 2"/>
    <w:basedOn w:val="1"/>
    <w:next w:val="1"/>
    <w:qFormat/>
    <w:uiPriority w:val="39"/>
    <w:pPr>
      <w:ind w:left="200" w:leftChars="200"/>
    </w:pPr>
  </w:style>
  <w:style w:type="paragraph" w:styleId="19">
    <w:name w:val="toc 3"/>
    <w:basedOn w:val="1"/>
    <w:next w:val="1"/>
    <w:qFormat/>
    <w:uiPriority w:val="39"/>
    <w:pPr>
      <w:tabs>
        <w:tab w:val="right" w:leader="dot" w:pos="9288"/>
      </w:tabs>
      <w:ind w:left="400" w:leftChars="400"/>
    </w:pPr>
    <w:rPr>
      <w:rFonts w:ascii="宋体"/>
    </w:rPr>
  </w:style>
  <w:style w:type="paragraph" w:styleId="20">
    <w:name w:val="Plain Text"/>
    <w:basedOn w:val="1"/>
    <w:next w:val="1"/>
    <w:link w:val="59"/>
    <w:qFormat/>
    <w:uiPriority w:val="99"/>
    <w:rPr>
      <w:rFonts w:ascii="宋体"/>
      <w:color w:val="000000"/>
      <w:szCs w:val="20"/>
      <w:u w:color="000000"/>
    </w:rPr>
  </w:style>
  <w:style w:type="paragraph" w:styleId="21">
    <w:name w:val="Date"/>
    <w:basedOn w:val="1"/>
    <w:next w:val="1"/>
    <w:link w:val="60"/>
    <w:qFormat/>
    <w:uiPriority w:val="0"/>
    <w:rPr>
      <w:rFonts w:ascii="Arial" w:hAnsi="Arial" w:eastAsia="仿宋_GB2312"/>
      <w:color w:val="000000"/>
      <w:sz w:val="32"/>
      <w:szCs w:val="20"/>
      <w:u w:color="000000"/>
    </w:rPr>
  </w:style>
  <w:style w:type="paragraph" w:styleId="22">
    <w:name w:val="Body Text Indent 2"/>
    <w:basedOn w:val="1"/>
    <w:link w:val="61"/>
    <w:qFormat/>
    <w:uiPriority w:val="0"/>
    <w:pPr>
      <w:spacing w:after="120" w:line="480" w:lineRule="auto"/>
      <w:ind w:left="420" w:leftChars="200"/>
    </w:pPr>
  </w:style>
  <w:style w:type="paragraph" w:styleId="23">
    <w:name w:val="endnote text"/>
    <w:basedOn w:val="1"/>
    <w:qFormat/>
    <w:uiPriority w:val="99"/>
    <w:pPr>
      <w:snapToGrid w:val="0"/>
    </w:pPr>
    <w:rPr>
      <w:rFonts w:ascii="仿宋" w:hAnsi="仿宋"/>
    </w:rPr>
  </w:style>
  <w:style w:type="paragraph" w:styleId="24">
    <w:name w:val="Balloon Text"/>
    <w:basedOn w:val="1"/>
    <w:link w:val="62"/>
    <w:qFormat/>
    <w:uiPriority w:val="0"/>
    <w:rPr>
      <w:sz w:val="18"/>
      <w:szCs w:val="18"/>
    </w:rPr>
  </w:style>
  <w:style w:type="paragraph" w:styleId="25">
    <w:name w:val="footer"/>
    <w:basedOn w:val="1"/>
    <w:link w:val="63"/>
    <w:qFormat/>
    <w:uiPriority w:val="0"/>
    <w:pPr>
      <w:tabs>
        <w:tab w:val="center" w:pos="4153"/>
        <w:tab w:val="right" w:pos="8306"/>
      </w:tabs>
      <w:snapToGrid w:val="0"/>
      <w:jc w:val="left"/>
    </w:pPr>
    <w:rPr>
      <w:sz w:val="18"/>
      <w:szCs w:val="18"/>
    </w:rPr>
  </w:style>
  <w:style w:type="paragraph" w:styleId="26">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9">
    <w:name w:val="Normal (Web)"/>
    <w:basedOn w:val="1"/>
    <w:next w:val="30"/>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qFormat/>
    <w:uiPriority w:val="0"/>
    <w:pPr>
      <w:ind w:left="240"/>
    </w:pPr>
    <w:rPr>
      <w:sz w:val="16"/>
    </w:rPr>
  </w:style>
  <w:style w:type="paragraph" w:styleId="31">
    <w:name w:val="index 1"/>
    <w:basedOn w:val="1"/>
    <w:next w:val="1"/>
    <w:qFormat/>
    <w:uiPriority w:val="0"/>
    <w:pPr>
      <w:jc w:val="center"/>
    </w:pPr>
    <w:rPr>
      <w:rFonts w:ascii="Arial" w:hAnsi="Arial" w:eastAsia="Arial" w:cs="Arial"/>
      <w:b/>
      <w:bCs/>
      <w:sz w:val="28"/>
    </w:rPr>
  </w:style>
  <w:style w:type="paragraph" w:styleId="32">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3">
    <w:name w:val="annotation subject"/>
    <w:basedOn w:val="16"/>
    <w:next w:val="16"/>
    <w:link w:val="65"/>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rPr>
  </w:style>
  <w:style w:type="character" w:styleId="38">
    <w:name w:val="page number"/>
    <w:qFormat/>
    <w:uiPriority w:val="0"/>
  </w:style>
  <w:style w:type="character" w:styleId="39">
    <w:name w:val="FollowedHyperlink"/>
    <w:qFormat/>
    <w:uiPriority w:val="0"/>
    <w:rPr>
      <w:color w:val="333333"/>
      <w:u w:val="none"/>
    </w:rPr>
  </w:style>
  <w:style w:type="character" w:styleId="40">
    <w:name w:val="Emphasis"/>
    <w:qFormat/>
    <w:uiPriority w:val="20"/>
    <w:rPr>
      <w:i/>
      <w:iCs/>
    </w:rPr>
  </w:style>
  <w:style w:type="character" w:styleId="41">
    <w:name w:val="HTML Definition"/>
    <w:qFormat/>
    <w:uiPriority w:val="0"/>
  </w:style>
  <w:style w:type="character" w:styleId="42">
    <w:name w:val="HTML Typewriter"/>
    <w:qFormat/>
    <w:uiPriority w:val="0"/>
    <w:rPr>
      <w:rFonts w:ascii="monospace" w:hAnsi="monospace" w:eastAsia="monospace" w:cs="monospace"/>
      <w:sz w:val="20"/>
    </w:rPr>
  </w:style>
  <w:style w:type="character" w:styleId="43">
    <w:name w:val="HTML Acronym"/>
    <w:qFormat/>
    <w:uiPriority w:val="0"/>
  </w:style>
  <w:style w:type="character" w:styleId="44">
    <w:name w:val="HTML Variable"/>
    <w:qFormat/>
    <w:uiPriority w:val="0"/>
  </w:style>
  <w:style w:type="character" w:styleId="45">
    <w:name w:val="Hyperlink"/>
    <w:qFormat/>
    <w:uiPriority w:val="99"/>
    <w:rPr>
      <w:color w:val="333333"/>
      <w:u w:val="none"/>
    </w:rPr>
  </w:style>
  <w:style w:type="character" w:styleId="46">
    <w:name w:val="HTML Code"/>
    <w:qFormat/>
    <w:uiPriority w:val="0"/>
    <w:rPr>
      <w:rFonts w:hint="default" w:ascii="monospace" w:hAnsi="monospace" w:eastAsia="monospace" w:cs="monospace"/>
      <w:sz w:val="20"/>
    </w:rPr>
  </w:style>
  <w:style w:type="character" w:styleId="47">
    <w:name w:val="annotation reference"/>
    <w:qFormat/>
    <w:uiPriority w:val="0"/>
    <w:rPr>
      <w:sz w:val="21"/>
      <w:szCs w:val="21"/>
    </w:rPr>
  </w:style>
  <w:style w:type="character" w:styleId="48">
    <w:name w:val="HTML Cite"/>
    <w:qFormat/>
    <w:uiPriority w:val="0"/>
  </w:style>
  <w:style w:type="character" w:styleId="49">
    <w:name w:val="HTML Keyboard"/>
    <w:qFormat/>
    <w:uiPriority w:val="0"/>
    <w:rPr>
      <w:rFonts w:hint="default" w:ascii="monospace" w:hAnsi="monospace" w:eastAsia="monospace" w:cs="monospace"/>
      <w:sz w:val="20"/>
    </w:rPr>
  </w:style>
  <w:style w:type="character" w:styleId="50">
    <w:name w:val="HTML Sample"/>
    <w:qFormat/>
    <w:uiPriority w:val="0"/>
    <w:rPr>
      <w:rFonts w:hint="default" w:ascii="monospace" w:hAnsi="monospace" w:eastAsia="monospace" w:cs="monospace"/>
    </w:rPr>
  </w:style>
  <w:style w:type="character" w:customStyle="1" w:styleId="51">
    <w:name w:val="正文文本缩进 字符"/>
    <w:link w:val="13"/>
    <w:qFormat/>
    <w:uiPriority w:val="0"/>
    <w:rPr>
      <w:kern w:val="2"/>
      <w:sz w:val="21"/>
      <w:szCs w:val="24"/>
    </w:rPr>
  </w:style>
  <w:style w:type="character" w:customStyle="1" w:styleId="52">
    <w:name w:val="正文首行缩进 2 字符"/>
    <w:link w:val="12"/>
    <w:qFormat/>
    <w:uiPriority w:val="0"/>
  </w:style>
  <w:style w:type="character" w:customStyle="1" w:styleId="53">
    <w:name w:val="标题 1 字符"/>
    <w:link w:val="2"/>
    <w:qFormat/>
    <w:uiPriority w:val="0"/>
    <w:rPr>
      <w:b/>
      <w:bCs/>
      <w:kern w:val="44"/>
      <w:sz w:val="44"/>
      <w:szCs w:val="44"/>
    </w:rPr>
  </w:style>
  <w:style w:type="character" w:customStyle="1" w:styleId="54">
    <w:name w:val="标题 4 字符"/>
    <w:link w:val="5"/>
    <w:qFormat/>
    <w:locked/>
    <w:uiPriority w:val="0"/>
    <w:rPr>
      <w:rFonts w:ascii="Arial" w:hAnsi="Arial" w:eastAsia="黑体"/>
      <w:b/>
      <w:bCs/>
      <w:color w:val="000000"/>
      <w:sz w:val="28"/>
      <w:szCs w:val="28"/>
      <w:u w:val="none" w:color="000000"/>
      <w:lang w:val="en-US" w:eastAsia="zh-CN" w:bidi="ar-SA"/>
    </w:rPr>
  </w:style>
  <w:style w:type="character" w:customStyle="1" w:styleId="55">
    <w:name w:val="标题 5 字符"/>
    <w:link w:val="6"/>
    <w:semiHidden/>
    <w:qFormat/>
    <w:uiPriority w:val="0"/>
    <w:rPr>
      <w:b/>
      <w:bCs/>
      <w:kern w:val="2"/>
      <w:sz w:val="28"/>
      <w:szCs w:val="28"/>
    </w:rPr>
  </w:style>
  <w:style w:type="character" w:customStyle="1" w:styleId="56">
    <w:name w:val="标题 6 字符"/>
    <w:link w:val="7"/>
    <w:semiHidden/>
    <w:qFormat/>
    <w:uiPriority w:val="0"/>
    <w:rPr>
      <w:rFonts w:ascii="Cambria" w:hAnsi="Cambria" w:eastAsia="宋体" w:cs="Times New Roman"/>
      <w:b/>
      <w:bCs/>
      <w:kern w:val="2"/>
      <w:sz w:val="24"/>
      <w:szCs w:val="24"/>
    </w:rPr>
  </w:style>
  <w:style w:type="character" w:customStyle="1" w:styleId="57">
    <w:name w:val="标题 7 字符"/>
    <w:link w:val="8"/>
    <w:semiHidden/>
    <w:qFormat/>
    <w:uiPriority w:val="0"/>
    <w:rPr>
      <w:b/>
      <w:bCs/>
      <w:kern w:val="2"/>
      <w:sz w:val="24"/>
      <w:szCs w:val="24"/>
    </w:rPr>
  </w:style>
  <w:style w:type="character" w:customStyle="1" w:styleId="58">
    <w:name w:val="批注文字 字符"/>
    <w:link w:val="16"/>
    <w:qFormat/>
    <w:uiPriority w:val="0"/>
    <w:rPr>
      <w:kern w:val="2"/>
      <w:sz w:val="21"/>
      <w:szCs w:val="24"/>
    </w:rPr>
  </w:style>
  <w:style w:type="character" w:customStyle="1" w:styleId="59">
    <w:name w:val="纯文本 字符"/>
    <w:link w:val="20"/>
    <w:qFormat/>
    <w:uiPriority w:val="99"/>
    <w:rPr>
      <w:rFonts w:ascii="宋体" w:eastAsia="宋体"/>
      <w:color w:val="000000"/>
      <w:kern w:val="2"/>
      <w:sz w:val="21"/>
      <w:u w:val="none" w:color="000000"/>
      <w:lang w:val="en-US" w:eastAsia="zh-CN" w:bidi="ar-SA"/>
    </w:rPr>
  </w:style>
  <w:style w:type="character" w:customStyle="1" w:styleId="60">
    <w:name w:val="日期 字符"/>
    <w:link w:val="21"/>
    <w:qFormat/>
    <w:uiPriority w:val="0"/>
    <w:rPr>
      <w:rFonts w:ascii="Arial" w:hAnsi="Arial" w:eastAsia="仿宋_GB2312"/>
      <w:color w:val="000000"/>
      <w:kern w:val="2"/>
      <w:sz w:val="32"/>
      <w:u w:val="none" w:color="000000"/>
    </w:rPr>
  </w:style>
  <w:style w:type="character" w:customStyle="1" w:styleId="61">
    <w:name w:val="正文文本缩进 2 字符"/>
    <w:link w:val="22"/>
    <w:qFormat/>
    <w:uiPriority w:val="0"/>
    <w:rPr>
      <w:kern w:val="2"/>
      <w:sz w:val="21"/>
      <w:szCs w:val="24"/>
    </w:rPr>
  </w:style>
  <w:style w:type="character" w:customStyle="1" w:styleId="62">
    <w:name w:val="批注框文本 字符"/>
    <w:link w:val="24"/>
    <w:qFormat/>
    <w:uiPriority w:val="0"/>
    <w:rPr>
      <w:kern w:val="2"/>
      <w:sz w:val="18"/>
      <w:szCs w:val="18"/>
    </w:rPr>
  </w:style>
  <w:style w:type="character" w:customStyle="1" w:styleId="63">
    <w:name w:val="页脚 字符"/>
    <w:link w:val="25"/>
    <w:qFormat/>
    <w:locked/>
    <w:uiPriority w:val="0"/>
    <w:rPr>
      <w:kern w:val="2"/>
      <w:sz w:val="18"/>
      <w:szCs w:val="18"/>
    </w:rPr>
  </w:style>
  <w:style w:type="character" w:customStyle="1" w:styleId="64">
    <w:name w:val="页眉 字符"/>
    <w:link w:val="26"/>
    <w:qFormat/>
    <w:locked/>
    <w:uiPriority w:val="0"/>
    <w:rPr>
      <w:kern w:val="2"/>
      <w:sz w:val="18"/>
      <w:szCs w:val="18"/>
    </w:rPr>
  </w:style>
  <w:style w:type="character" w:customStyle="1" w:styleId="65">
    <w:name w:val="批注主题 字符"/>
    <w:link w:val="33"/>
    <w:qFormat/>
    <w:uiPriority w:val="0"/>
    <w:rPr>
      <w:b/>
      <w:bCs/>
      <w:kern w:val="2"/>
      <w:sz w:val="21"/>
      <w:szCs w:val="24"/>
    </w:rPr>
  </w:style>
  <w:style w:type="character" w:customStyle="1" w:styleId="66">
    <w:name w:val="font121"/>
    <w:qFormat/>
    <w:uiPriority w:val="0"/>
    <w:rPr>
      <w:rFonts w:hint="eastAsia" w:ascii="宋体" w:hAnsi="宋体" w:eastAsia="宋体" w:cs="宋体"/>
      <w:color w:val="000000"/>
      <w:sz w:val="24"/>
      <w:szCs w:val="24"/>
      <w:u w:val="none"/>
    </w:rPr>
  </w:style>
  <w:style w:type="character" w:customStyle="1" w:styleId="67">
    <w:name w:val="font141"/>
    <w:qFormat/>
    <w:uiPriority w:val="0"/>
    <w:rPr>
      <w:rFonts w:ascii="Arial" w:hAnsi="Arial" w:cs="Arial"/>
      <w:color w:val="000000"/>
      <w:sz w:val="24"/>
      <w:szCs w:val="24"/>
      <w:u w:val="none"/>
    </w:rPr>
  </w:style>
  <w:style w:type="character" w:customStyle="1" w:styleId="68">
    <w:name w:val="_37aak"/>
    <w:qFormat/>
    <w:uiPriority w:val="0"/>
  </w:style>
  <w:style w:type="character" w:customStyle="1" w:styleId="69">
    <w:name w:val="图表 Char"/>
    <w:link w:val="70"/>
    <w:qFormat/>
    <w:uiPriority w:val="0"/>
    <w:rPr>
      <w:kern w:val="2"/>
      <w:sz w:val="21"/>
      <w:szCs w:val="21"/>
    </w:rPr>
  </w:style>
  <w:style w:type="paragraph" w:customStyle="1" w:styleId="70">
    <w:name w:val="图表"/>
    <w:basedOn w:val="1"/>
    <w:next w:val="1"/>
    <w:link w:val="69"/>
    <w:qFormat/>
    <w:uiPriority w:val="0"/>
    <w:pPr>
      <w:jc w:val="center"/>
    </w:pPr>
    <w:rPr>
      <w:szCs w:val="21"/>
    </w:rPr>
  </w:style>
  <w:style w:type="character" w:customStyle="1" w:styleId="71">
    <w:name w:val="font01"/>
    <w:basedOn w:val="36"/>
    <w:qFormat/>
    <w:uiPriority w:val="0"/>
    <w:rPr>
      <w:rFonts w:hint="eastAsia" w:ascii="宋体" w:hAnsi="宋体" w:eastAsia="宋体" w:cs="宋体"/>
      <w:color w:val="000000"/>
      <w:sz w:val="22"/>
      <w:szCs w:val="22"/>
      <w:u w:val="none"/>
    </w:rPr>
  </w:style>
  <w:style w:type="character" w:customStyle="1" w:styleId="72">
    <w:name w:val="hover4"/>
    <w:qFormat/>
    <w:uiPriority w:val="0"/>
    <w:rPr>
      <w:color w:val="2590EB"/>
      <w:shd w:val="clear" w:color="auto" w:fill="E9F4FD"/>
    </w:rPr>
  </w:style>
  <w:style w:type="character" w:customStyle="1" w:styleId="73">
    <w:name w:val="font101"/>
    <w:qFormat/>
    <w:uiPriority w:val="0"/>
    <w:rPr>
      <w:rFonts w:hint="eastAsia" w:ascii="宋体" w:hAnsi="宋体" w:eastAsia="宋体" w:cs="宋体"/>
      <w:color w:val="000000"/>
      <w:sz w:val="18"/>
      <w:szCs w:val="18"/>
      <w:u w:val="none"/>
    </w:rPr>
  </w:style>
  <w:style w:type="character" w:customStyle="1" w:styleId="74">
    <w:name w:val="font161"/>
    <w:qFormat/>
    <w:uiPriority w:val="0"/>
    <w:rPr>
      <w:rFonts w:hint="eastAsia" w:ascii="宋体" w:hAnsi="宋体" w:eastAsia="宋体" w:cs="宋体"/>
      <w:b/>
      <w:bCs/>
      <w:color w:val="333333"/>
      <w:sz w:val="27"/>
      <w:szCs w:val="27"/>
      <w:u w:val="none"/>
    </w:rPr>
  </w:style>
  <w:style w:type="character" w:customStyle="1" w:styleId="75">
    <w:name w:val="first-child"/>
    <w:qFormat/>
    <w:uiPriority w:val="0"/>
  </w:style>
  <w:style w:type="character" w:customStyle="1" w:styleId="76">
    <w:name w:val="【正文】 Char"/>
    <w:link w:val="77"/>
    <w:qFormat/>
    <w:uiPriority w:val="0"/>
    <w:rPr>
      <w:rFonts w:cs="DokChampa"/>
      <w:kern w:val="2"/>
      <w:sz w:val="24"/>
      <w:szCs w:val="22"/>
    </w:rPr>
  </w:style>
  <w:style w:type="paragraph" w:customStyle="1" w:styleId="77">
    <w:name w:val="【正文】"/>
    <w:basedOn w:val="1"/>
    <w:link w:val="76"/>
    <w:qFormat/>
    <w:uiPriority w:val="0"/>
    <w:pPr>
      <w:spacing w:line="360" w:lineRule="auto"/>
      <w:ind w:firstLine="480" w:firstLineChars="200"/>
    </w:pPr>
    <w:rPr>
      <w:sz w:val="24"/>
      <w:szCs w:val="22"/>
    </w:rPr>
  </w:style>
  <w:style w:type="character" w:customStyle="1" w:styleId="78">
    <w:name w:val="font131"/>
    <w:qFormat/>
    <w:uiPriority w:val="0"/>
    <w:rPr>
      <w:rFonts w:ascii="仿宋" w:hAnsi="仿宋" w:eastAsia="仿宋" w:cs="仿宋"/>
      <w:color w:val="000000"/>
      <w:sz w:val="24"/>
      <w:szCs w:val="24"/>
      <w:u w:val="none"/>
    </w:rPr>
  </w:style>
  <w:style w:type="character" w:customStyle="1" w:styleId="79">
    <w:name w:val="font181"/>
    <w:qFormat/>
    <w:uiPriority w:val="0"/>
    <w:rPr>
      <w:rFonts w:hint="eastAsia" w:ascii="宋体" w:hAnsi="宋体" w:eastAsia="宋体" w:cs="宋体"/>
      <w:color w:val="1A66B3"/>
      <w:sz w:val="18"/>
      <w:szCs w:val="18"/>
      <w:u w:val="none"/>
    </w:rPr>
  </w:style>
  <w:style w:type="character" w:customStyle="1" w:styleId="80">
    <w:name w:val="hover3"/>
    <w:qFormat/>
    <w:uiPriority w:val="0"/>
  </w:style>
  <w:style w:type="character" w:customStyle="1" w:styleId="81">
    <w:name w:val="font112"/>
    <w:qFormat/>
    <w:uiPriority w:val="0"/>
    <w:rPr>
      <w:rFonts w:ascii="Verdana" w:hAnsi="Verdana" w:cs="Verdana"/>
      <w:color w:val="000000"/>
      <w:sz w:val="18"/>
      <w:szCs w:val="18"/>
      <w:u w:val="none"/>
    </w:rPr>
  </w:style>
  <w:style w:type="character" w:customStyle="1" w:styleId="82">
    <w:name w:val="font81"/>
    <w:qFormat/>
    <w:uiPriority w:val="0"/>
    <w:rPr>
      <w:rFonts w:hint="default" w:ascii="Verdana" w:hAnsi="Verdana" w:cs="Verdana"/>
      <w:color w:val="000000"/>
      <w:sz w:val="18"/>
      <w:szCs w:val="18"/>
      <w:u w:val="none"/>
    </w:rPr>
  </w:style>
  <w:style w:type="character" w:customStyle="1" w:styleId="83">
    <w:name w:val="hover"/>
    <w:qFormat/>
    <w:uiPriority w:val="0"/>
    <w:rPr>
      <w:color w:val="2590EB"/>
      <w:shd w:val="clear" w:color="auto" w:fill="E9F4FD"/>
    </w:rPr>
  </w:style>
  <w:style w:type="character" w:customStyle="1" w:styleId="84">
    <w:name w:val="font41"/>
    <w:qFormat/>
    <w:uiPriority w:val="0"/>
    <w:rPr>
      <w:rFonts w:hint="eastAsia" w:ascii="宋体" w:hAnsi="宋体" w:eastAsia="宋体" w:cs="宋体"/>
      <w:color w:val="000000"/>
      <w:sz w:val="22"/>
      <w:szCs w:val="22"/>
      <w:u w:val="none"/>
    </w:rPr>
  </w:style>
  <w:style w:type="character" w:customStyle="1" w:styleId="85">
    <w:name w:val="hover2"/>
    <w:qFormat/>
    <w:uiPriority w:val="0"/>
    <w:rPr>
      <w:color w:val="2590EB"/>
    </w:rPr>
  </w:style>
  <w:style w:type="character" w:customStyle="1" w:styleId="86">
    <w:name w:val="hover1"/>
    <w:qFormat/>
    <w:uiPriority w:val="0"/>
    <w:rPr>
      <w:color w:val="2590EB"/>
    </w:rPr>
  </w:style>
  <w:style w:type="character" w:customStyle="1" w:styleId="87">
    <w:name w:val="first-child1"/>
    <w:qFormat/>
    <w:uiPriority w:val="0"/>
  </w:style>
  <w:style w:type="character" w:customStyle="1" w:styleId="88">
    <w:name w:val="selected"/>
    <w:qFormat/>
    <w:uiPriority w:val="0"/>
    <w:rPr>
      <w:shd w:val="clear" w:color="auto" w:fill="B00006"/>
    </w:rPr>
  </w:style>
  <w:style w:type="character" w:customStyle="1" w:styleId="89">
    <w:name w:val="gpa"/>
    <w:qFormat/>
    <w:uiPriority w:val="0"/>
    <w:rPr>
      <w:rFonts w:ascii="Arial" w:hAnsi="Arial" w:cs="Arial"/>
      <w:sz w:val="15"/>
      <w:szCs w:val="15"/>
    </w:rPr>
  </w:style>
  <w:style w:type="character" w:customStyle="1" w:styleId="90">
    <w:name w:val="apple-converted-space"/>
    <w:qFormat/>
    <w:uiPriority w:val="0"/>
  </w:style>
  <w:style w:type="character" w:customStyle="1" w:styleId="91">
    <w:name w:val="列出段落 Char"/>
    <w:link w:val="92"/>
    <w:qFormat/>
    <w:locked/>
    <w:uiPriority w:val="0"/>
    <w:rPr>
      <w:rFonts w:ascii="Calibri" w:hAnsi="Calibri" w:eastAsia="宋体"/>
      <w:kern w:val="2"/>
      <w:sz w:val="21"/>
      <w:szCs w:val="22"/>
      <w:lang w:val="en-US" w:eastAsia="zh-CN" w:bidi="ar-SA"/>
    </w:rPr>
  </w:style>
  <w:style w:type="paragraph" w:customStyle="1" w:styleId="92">
    <w:name w:val="List Paragraph1"/>
    <w:basedOn w:val="1"/>
    <w:link w:val="91"/>
    <w:qFormat/>
    <w:uiPriority w:val="0"/>
    <w:pPr>
      <w:spacing w:line="312" w:lineRule="auto"/>
      <w:ind w:firstLine="420" w:firstLineChars="200"/>
    </w:pPr>
    <w:rPr>
      <w:rFonts w:ascii="Calibri" w:hAnsi="Calibri"/>
      <w:szCs w:val="22"/>
    </w:rPr>
  </w:style>
  <w:style w:type="character" w:customStyle="1" w:styleId="93">
    <w:name w:val="displayarti"/>
    <w:qFormat/>
    <w:uiPriority w:val="0"/>
    <w:rPr>
      <w:color w:val="FFFFFF"/>
      <w:shd w:val="clear" w:color="auto" w:fill="A00000"/>
    </w:rPr>
  </w:style>
  <w:style w:type="character" w:customStyle="1" w:styleId="94">
    <w:name w:val="正文首行缩进 2 Char1"/>
    <w:qFormat/>
    <w:uiPriority w:val="0"/>
  </w:style>
  <w:style w:type="character" w:customStyle="1" w:styleId="95">
    <w:name w:val="layui-this"/>
    <w:qFormat/>
    <w:uiPriority w:val="0"/>
    <w:rPr>
      <w:bdr w:val="single" w:color="EEEEEE" w:sz="6" w:space="0"/>
      <w:shd w:val="clear" w:color="auto" w:fill="FFFFFF"/>
    </w:rPr>
  </w:style>
  <w:style w:type="character" w:customStyle="1" w:styleId="96">
    <w:name w:val="font151"/>
    <w:qFormat/>
    <w:uiPriority w:val="0"/>
    <w:rPr>
      <w:rFonts w:hint="default" w:ascii="Verdana" w:hAnsi="Verdana" w:cs="Verdana"/>
      <w:b/>
      <w:bCs/>
      <w:color w:val="333333"/>
      <w:sz w:val="27"/>
      <w:szCs w:val="27"/>
      <w:u w:val="none"/>
    </w:rPr>
  </w:style>
  <w:style w:type="character" w:customStyle="1" w:styleId="97">
    <w:name w:val="font171"/>
    <w:qFormat/>
    <w:uiPriority w:val="0"/>
    <w:rPr>
      <w:rFonts w:hint="eastAsia" w:ascii="宋体" w:hAnsi="宋体" w:eastAsia="宋体" w:cs="宋体"/>
      <w:color w:val="646464"/>
      <w:sz w:val="18"/>
      <w:szCs w:val="18"/>
      <w:u w:val="none"/>
    </w:rPr>
  </w:style>
  <w:style w:type="character" w:customStyle="1" w:styleId="98">
    <w:name w:val="hover7"/>
    <w:qFormat/>
    <w:uiPriority w:val="0"/>
    <w:rPr>
      <w:color w:val="315EFB"/>
    </w:rPr>
  </w:style>
  <w:style w:type="paragraph" w:customStyle="1" w:styleId="99">
    <w:name w:val="列表2"/>
    <w:basedOn w:val="1"/>
    <w:next w:val="1"/>
    <w:qFormat/>
    <w:uiPriority w:val="0"/>
    <w:pPr>
      <w:numPr>
        <w:ilvl w:val="0"/>
        <w:numId w:val="5"/>
      </w:numPr>
      <w:spacing w:line="200" w:lineRule="atLeast"/>
    </w:pPr>
    <w:rPr>
      <w:rFonts w:eastAsia="仿宋"/>
      <w:sz w:val="28"/>
    </w:rPr>
  </w:style>
  <w:style w:type="paragraph" w:customStyle="1" w:styleId="100">
    <w:name w:val="text-tag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标题4"/>
    <w:basedOn w:val="1"/>
    <w:qFormat/>
    <w:uiPriority w:val="0"/>
    <w:pPr>
      <w:numPr>
        <w:ilvl w:val="0"/>
        <w:numId w:val="6"/>
      </w:numPr>
      <w:spacing w:line="360" w:lineRule="auto"/>
      <w:ind w:left="720" w:leftChars="300"/>
      <w:jc w:val="left"/>
    </w:pPr>
    <w:rPr>
      <w:rFonts w:ascii="宋体" w:hAnsi="宋体"/>
      <w:sz w:val="18"/>
      <w:szCs w:val="18"/>
    </w:rPr>
  </w:style>
  <w:style w:type="paragraph" w:customStyle="1" w:styleId="102">
    <w:name w:val="Char"/>
    <w:basedOn w:val="1"/>
    <w:next w:val="1"/>
    <w:qFormat/>
    <w:uiPriority w:val="0"/>
    <w:pPr>
      <w:widowControl/>
      <w:spacing w:line="360" w:lineRule="auto"/>
      <w:jc w:val="left"/>
    </w:pPr>
    <w:rPr>
      <w:kern w:val="0"/>
      <w:szCs w:val="20"/>
      <w:lang w:eastAsia="en-US"/>
    </w:rPr>
  </w:style>
  <w:style w:type="paragraph" w:customStyle="1" w:styleId="103">
    <w:name w:val="样式1"/>
    <w:basedOn w:val="1"/>
    <w:qFormat/>
    <w:uiPriority w:val="0"/>
    <w:pPr>
      <w:spacing w:line="360" w:lineRule="auto"/>
      <w:jc w:val="center"/>
    </w:pPr>
    <w:rPr>
      <w:b/>
      <w:sz w:val="30"/>
      <w:szCs w:val="30"/>
    </w:rPr>
  </w:style>
  <w:style w:type="paragraph" w:customStyle="1" w:styleId="104">
    <w:name w:val="Char Char Char Char"/>
    <w:basedOn w:val="1"/>
    <w:qFormat/>
    <w:uiPriority w:val="0"/>
    <w:rPr>
      <w:rFonts w:ascii="Tahoma" w:hAnsi="Tahoma"/>
      <w:sz w:val="24"/>
      <w:szCs w:val="20"/>
    </w:rPr>
  </w:style>
  <w:style w:type="paragraph" w:customStyle="1" w:styleId="105">
    <w:name w:val="_Style 4"/>
    <w:basedOn w:val="1"/>
    <w:qFormat/>
    <w:uiPriority w:val="34"/>
    <w:pPr>
      <w:adjustRightInd w:val="0"/>
      <w:ind w:firstLine="420" w:firstLineChars="200"/>
      <w:jc w:val="left"/>
      <w:textAlignment w:val="baseline"/>
    </w:pPr>
    <w:rPr>
      <w:kern w:val="0"/>
      <w:szCs w:val="20"/>
    </w:rPr>
  </w:style>
  <w:style w:type="paragraph" w:customStyle="1" w:styleId="106">
    <w:name w:val="列出段落2"/>
    <w:basedOn w:val="1"/>
    <w:qFormat/>
    <w:uiPriority w:val="0"/>
    <w:pPr>
      <w:ind w:firstLine="420" w:firstLineChars="200"/>
    </w:pPr>
    <w:rPr>
      <w:rFonts w:ascii="Calibri" w:hAnsi="Calibri"/>
      <w:szCs w:val="22"/>
    </w:rPr>
  </w:style>
  <w:style w:type="paragraph" w:customStyle="1" w:styleId="107">
    <w:name w:val="列出段落11"/>
    <w:basedOn w:val="1"/>
    <w:qFormat/>
    <w:uiPriority w:val="0"/>
    <w:pPr>
      <w:spacing w:after="120" w:line="360" w:lineRule="auto"/>
      <w:ind w:firstLine="420" w:firstLineChars="200"/>
    </w:pPr>
    <w:rPr>
      <w:rFonts w:ascii="Calibri" w:hAnsi="Calibri"/>
      <w:szCs w:val="22"/>
    </w:rPr>
  </w:style>
  <w:style w:type="paragraph" w:customStyle="1" w:styleId="108">
    <w:name w:val="xl25"/>
    <w:basedOn w:val="1"/>
    <w:qFormat/>
    <w:uiPriority w:val="0"/>
    <w:pPr>
      <w:widowControl/>
      <w:spacing w:before="100" w:beforeAutospacing="1" w:after="100" w:afterAutospacing="1"/>
      <w:jc w:val="right"/>
    </w:pPr>
    <w:rPr>
      <w:rFonts w:ascii="Arial Unicode MS" w:hAnsi="Arial Unicode MS" w:cs="Arial Unicode MS"/>
      <w:color w:val="000000"/>
      <w:kern w:val="0"/>
      <w:sz w:val="18"/>
      <w:szCs w:val="18"/>
    </w:rPr>
  </w:style>
  <w:style w:type="paragraph" w:customStyle="1" w:styleId="109">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0">
    <w:name w:val="Table Paragraph"/>
    <w:basedOn w:val="1"/>
    <w:qFormat/>
    <w:uiPriority w:val="1"/>
    <w:rPr>
      <w:rFonts w:ascii="宋体" w:hAnsi="宋体" w:cs="宋体"/>
      <w:lang w:val="zh-CN" w:bidi="zh-CN"/>
    </w:rPr>
  </w:style>
  <w:style w:type="paragraph" w:customStyle="1" w:styleId="111">
    <w:name w:val="D&amp;L"/>
    <w:basedOn w:val="2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2">
    <w:name w:val="列出段落1"/>
    <w:basedOn w:val="1"/>
    <w:qFormat/>
    <w:uiPriority w:val="34"/>
    <w:pPr>
      <w:ind w:firstLine="420" w:firstLineChars="200"/>
    </w:pPr>
  </w:style>
  <w:style w:type="paragraph" w:customStyle="1" w:styleId="113">
    <w:name w:val="Char Char Char Char Char Char Char1 Char"/>
    <w:basedOn w:val="1"/>
    <w:qFormat/>
    <w:uiPriority w:val="0"/>
    <w:rPr>
      <w:rFonts w:ascii="Tahoma" w:hAnsi="Tahoma"/>
      <w:sz w:val="24"/>
      <w:szCs w:val="20"/>
    </w:rPr>
  </w:style>
  <w:style w:type="paragraph" w:styleId="114">
    <w:name w:val="List Paragraph"/>
    <w:basedOn w:val="1"/>
    <w:qFormat/>
    <w:uiPriority w:val="0"/>
    <w:pPr>
      <w:spacing w:line="360" w:lineRule="auto"/>
      <w:ind w:firstLine="420" w:firstLineChars="200"/>
    </w:pPr>
    <w:rPr>
      <w:rFonts w:ascii="宋体" w:hAnsi="宋体" w:cs="宋体"/>
      <w:sz w:val="24"/>
    </w:rPr>
  </w:style>
  <w:style w:type="paragraph" w:customStyle="1" w:styleId="115">
    <w:name w:val="List Paragraph2"/>
    <w:basedOn w:val="1"/>
    <w:qFormat/>
    <w:uiPriority w:val="0"/>
    <w:pPr>
      <w:spacing w:line="360" w:lineRule="auto"/>
      <w:ind w:firstLine="420"/>
    </w:pPr>
    <w:rPr>
      <w:color w:val="000000"/>
      <w:sz w:val="24"/>
      <w:szCs w:val="21"/>
    </w:rPr>
  </w:style>
  <w:style w:type="paragraph" w:customStyle="1" w:styleId="116">
    <w:name w:val="（无样式）"/>
    <w:basedOn w:val="1"/>
    <w:qFormat/>
    <w:uiPriority w:val="0"/>
    <w:pPr>
      <w:widowControl/>
      <w:numPr>
        <w:ilvl w:val="0"/>
        <w:numId w:val="7"/>
      </w:numPr>
      <w:spacing w:line="360" w:lineRule="auto"/>
      <w:ind w:firstLine="0"/>
    </w:pPr>
    <w:rPr>
      <w:sz w:val="24"/>
      <w:szCs w:val="20"/>
    </w:rPr>
  </w:style>
  <w:style w:type="paragraph" w:customStyle="1" w:styleId="117">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18">
    <w:name w:val="标题3-副本"/>
    <w:basedOn w:val="28"/>
    <w:qFormat/>
    <w:uiPriority w:val="0"/>
    <w:pPr>
      <w:numPr>
        <w:ilvl w:val="0"/>
        <w:numId w:val="0"/>
      </w:numPr>
      <w:ind w:left="840"/>
    </w:pPr>
  </w:style>
  <w:style w:type="paragraph" w:customStyle="1" w:styleId="119">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20">
    <w:name w:val="_Style 2"/>
    <w:basedOn w:val="1"/>
    <w:qFormat/>
    <w:uiPriority w:val="0"/>
  </w:style>
  <w:style w:type="paragraph" w:customStyle="1" w:styleId="121">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122">
    <w:name w:val="xl31"/>
    <w:basedOn w:val="1"/>
    <w:qFormat/>
    <w:uiPriority w:val="0"/>
    <w:pPr>
      <w:widowControl/>
      <w:spacing w:before="100" w:beforeAutospacing="1" w:after="100" w:afterAutospacing="1"/>
      <w:jc w:val="center"/>
    </w:pPr>
    <w:rPr>
      <w:b/>
      <w:bCs/>
      <w:kern w:val="0"/>
      <w:sz w:val="28"/>
      <w:szCs w:val="28"/>
    </w:rPr>
  </w:style>
  <w:style w:type="paragraph" w:customStyle="1" w:styleId="123">
    <w:name w:val="Char1"/>
    <w:basedOn w:val="1"/>
    <w:qFormat/>
    <w:uiPriority w:val="0"/>
  </w:style>
  <w:style w:type="paragraph" w:customStyle="1" w:styleId="124">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5">
    <w:name w:val="Table Normal"/>
    <w:unhideWhenUsed/>
    <w:qFormat/>
    <w:uiPriority w:val="0"/>
    <w:tblPr>
      <w:tblCellMar>
        <w:top w:w="0" w:type="dxa"/>
        <w:left w:w="0" w:type="dxa"/>
        <w:bottom w:w="0" w:type="dxa"/>
        <w:right w:w="0" w:type="dxa"/>
      </w:tblCellMar>
    </w:tblPr>
  </w:style>
  <w:style w:type="paragraph" w:customStyle="1" w:styleId="126">
    <w:name w:val="_Style 117"/>
    <w:basedOn w:val="1"/>
    <w:next w:val="1"/>
    <w:qFormat/>
    <w:uiPriority w:val="0"/>
    <w:pPr>
      <w:pBdr>
        <w:bottom w:val="single" w:color="auto" w:sz="6" w:space="1"/>
      </w:pBdr>
      <w:jc w:val="center"/>
    </w:pPr>
    <w:rPr>
      <w:rFonts w:ascii="Arial"/>
      <w:vanish/>
      <w:sz w:val="16"/>
    </w:rPr>
  </w:style>
  <w:style w:type="paragraph" w:customStyle="1" w:styleId="127">
    <w:name w:val="_Style 118"/>
    <w:basedOn w:val="1"/>
    <w:next w:val="1"/>
    <w:qFormat/>
    <w:uiPriority w:val="0"/>
    <w:pPr>
      <w:pBdr>
        <w:top w:val="single" w:color="auto" w:sz="6" w:space="1"/>
      </w:pBdr>
      <w:jc w:val="center"/>
    </w:pPr>
    <w:rPr>
      <w:rFonts w:ascii="Arial"/>
      <w:vanish/>
      <w:sz w:val="16"/>
    </w:rPr>
  </w:style>
  <w:style w:type="character" w:customStyle="1" w:styleId="128">
    <w:name w:val="num"/>
    <w:basedOn w:val="36"/>
    <w:qFormat/>
    <w:uiPriority w:val="0"/>
    <w:rPr>
      <w:b/>
      <w:bCs/>
      <w:color w:val="FF7800"/>
    </w:rPr>
  </w:style>
  <w:style w:type="character" w:customStyle="1" w:styleId="129">
    <w:name w:val="a-desc"/>
    <w:basedOn w:val="36"/>
    <w:qFormat/>
    <w:uiPriority w:val="0"/>
    <w:rPr>
      <w:color w:val="315EFB"/>
    </w:rPr>
  </w:style>
  <w:style w:type="character" w:customStyle="1" w:styleId="130">
    <w:name w:val="bg"/>
    <w:basedOn w:val="36"/>
    <w:qFormat/>
    <w:uiPriority w:val="0"/>
    <w:rPr>
      <w:shd w:val="clear" w:color="auto" w:fill="000000"/>
    </w:rPr>
  </w:style>
  <w:style w:type="character" w:customStyle="1" w:styleId="131">
    <w:name w:val="bg1"/>
    <w:basedOn w:val="36"/>
    <w:qFormat/>
    <w:uiPriority w:val="0"/>
    <w:rPr>
      <w:shd w:val="clear" w:color="auto" w:fill="000000"/>
    </w:rPr>
  </w:style>
  <w:style w:type="character" w:customStyle="1" w:styleId="132">
    <w:name w:val="bg2"/>
    <w:basedOn w:val="36"/>
    <w:qFormat/>
    <w:uiPriority w:val="0"/>
    <w:rPr>
      <w:shd w:val="clear" w:color="auto" w:fill="000000"/>
    </w:rPr>
  </w:style>
  <w:style w:type="character" w:customStyle="1" w:styleId="133">
    <w:name w:val="iknow-qb-ad-sou-icon"/>
    <w:basedOn w:val="36"/>
    <w:qFormat/>
    <w:uiPriority w:val="0"/>
  </w:style>
  <w:style w:type="character" w:customStyle="1" w:styleId="134">
    <w:name w:val="del-btn"/>
    <w:basedOn w:val="36"/>
    <w:qFormat/>
    <w:uiPriority w:val="0"/>
  </w:style>
  <w:style w:type="character" w:customStyle="1" w:styleId="135">
    <w:name w:val="del-btn1"/>
    <w:basedOn w:val="36"/>
    <w:qFormat/>
    <w:uiPriority w:val="0"/>
  </w:style>
  <w:style w:type="character" w:customStyle="1" w:styleId="136">
    <w:name w:val="del-btn2"/>
    <w:basedOn w:val="36"/>
    <w:qFormat/>
    <w:uiPriority w:val="0"/>
  </w:style>
  <w:style w:type="character" w:customStyle="1" w:styleId="137">
    <w:name w:val="answer-title"/>
    <w:basedOn w:val="36"/>
    <w:qFormat/>
    <w:uiPriority w:val="0"/>
  </w:style>
  <w:style w:type="character" w:customStyle="1" w:styleId="138">
    <w:name w:val="new-icon2"/>
    <w:basedOn w:val="36"/>
    <w:qFormat/>
    <w:uiPriority w:val="0"/>
  </w:style>
  <w:style w:type="character" w:customStyle="1" w:styleId="139">
    <w:name w:val="new-icon3"/>
    <w:basedOn w:val="36"/>
    <w:qFormat/>
    <w:uiPriority w:val="0"/>
  </w:style>
  <w:style w:type="character" w:customStyle="1" w:styleId="140">
    <w:name w:val="green"/>
    <w:basedOn w:val="36"/>
    <w:qFormat/>
    <w:uiPriority w:val="0"/>
    <w:rPr>
      <w:color w:val="3B6FFF"/>
    </w:rPr>
  </w:style>
  <w:style w:type="character" w:customStyle="1" w:styleId="141">
    <w:name w:val="green1"/>
    <w:basedOn w:val="36"/>
    <w:qFormat/>
    <w:uiPriority w:val="0"/>
    <w:rPr>
      <w:color w:val="3B6FFF"/>
    </w:rPr>
  </w:style>
  <w:style w:type="character" w:customStyle="1" w:styleId="142">
    <w:name w:val="green2"/>
    <w:basedOn w:val="36"/>
    <w:qFormat/>
    <w:uiPriority w:val="0"/>
    <w:rPr>
      <w:color w:val="4DC86F"/>
    </w:rPr>
  </w:style>
  <w:style w:type="character" w:customStyle="1" w:styleId="143">
    <w:name w:val="green3"/>
    <w:basedOn w:val="36"/>
    <w:qFormat/>
    <w:uiPriority w:val="0"/>
    <w:rPr>
      <w:color w:val="4DC86F"/>
    </w:rPr>
  </w:style>
  <w:style w:type="character" w:customStyle="1" w:styleId="144">
    <w:name w:val="answer-title2"/>
    <w:basedOn w:val="36"/>
    <w:qFormat/>
    <w:uiPriority w:val="0"/>
  </w:style>
  <w:style w:type="character" w:customStyle="1" w:styleId="145">
    <w:name w:val="new-icon"/>
    <w:basedOn w:val="36"/>
    <w:qFormat/>
    <w:uiPriority w:val="0"/>
  </w:style>
  <w:style w:type="character" w:customStyle="1" w:styleId="146">
    <w:name w:val="new-icon1"/>
    <w:basedOn w:val="36"/>
    <w:qFormat/>
    <w:uiPriority w:val="0"/>
  </w:style>
  <w:style w:type="character" w:customStyle="1" w:styleId="147">
    <w:name w:val="font31"/>
    <w:basedOn w:val="36"/>
    <w:qFormat/>
    <w:uiPriority w:val="0"/>
    <w:rPr>
      <w:rFonts w:hint="eastAsia" w:ascii="宋体" w:hAnsi="宋体" w:eastAsia="宋体" w:cs="宋体"/>
      <w:color w:val="000000"/>
      <w:sz w:val="21"/>
      <w:szCs w:val="21"/>
      <w:u w:val="none"/>
    </w:rPr>
  </w:style>
  <w:style w:type="character" w:customStyle="1" w:styleId="148">
    <w:name w:val="font51"/>
    <w:basedOn w:val="36"/>
    <w:qFormat/>
    <w:uiPriority w:val="0"/>
    <w:rPr>
      <w:rFonts w:hint="default" w:ascii="Times New Roman" w:hAnsi="Times New Roman" w:cs="Times New Roman"/>
      <w:color w:val="000000"/>
      <w:sz w:val="21"/>
      <w:szCs w:val="21"/>
      <w:u w:val="none"/>
    </w:rPr>
  </w:style>
  <w:style w:type="paragraph" w:customStyle="1" w:styleId="149">
    <w:name w:val="无列表1"/>
    <w:semiHidden/>
    <w:qFormat/>
    <w:uiPriority w:val="0"/>
    <w:rPr>
      <w:rFonts w:ascii="Times New Roman" w:hAnsi="Times New Roman" w:eastAsia="宋体" w:cs="Times New Roman"/>
      <w:sz w:val="21"/>
      <w:szCs w:val="22"/>
      <w:lang w:val="en-US" w:eastAsia="zh-CN" w:bidi="ar-SA"/>
    </w:rPr>
  </w:style>
  <w:style w:type="paragraph" w:customStyle="1" w:styleId="150">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4311</Words>
  <Characters>24578</Characters>
  <Lines>204</Lines>
  <Paragraphs>57</Paragraphs>
  <TotalTime>15</TotalTime>
  <ScaleCrop>false</ScaleCrop>
  <LinksUpToDate>false</LinksUpToDate>
  <CharactersWithSpaces>28832</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2024-04-18T08:04:00Z</dcterms:created>
  <dc:creator>pzf</dc:creator>
  <cp:lastModifiedBy>Administrator</cp:lastModifiedBy>
  <cp:lastPrinted>2023-12-15T01:51:00Z</cp:lastPrinted>
  <dcterms:modified xsi:type="dcterms:W3CDTF">2024-04-25T00:29:10Z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B6EA34534D9E41349452C0966ED172CE_13</vt:lpwstr>
  </property>
</Properties>
</file>