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C20D86">
      <w:pPr>
        <w:jc w:val="center"/>
        <w:rPr>
          <w:rFonts w:hint="eastAsia" w:ascii="宋体" w:hAnsi="宋体" w:cs="宋体"/>
          <w:b/>
          <w:kern w:val="0"/>
          <w:sz w:val="44"/>
          <w:szCs w:val="44"/>
        </w:rPr>
      </w:pPr>
      <w:bookmarkStart w:id="0" w:name="_Toc15058843"/>
      <w:bookmarkStart w:id="1" w:name="_Toc461631222"/>
      <w:bookmarkStart w:id="2" w:name="_Toc246996898"/>
      <w:bookmarkStart w:id="3" w:name="_Toc247085669"/>
      <w:bookmarkStart w:id="4" w:name="_Toc506107265"/>
      <w:bookmarkStart w:id="5" w:name="_Toc296602400"/>
      <w:bookmarkStart w:id="6" w:name="_Toc324404811"/>
      <w:bookmarkStart w:id="7" w:name="OLE_LINK5"/>
      <w:bookmarkStart w:id="8" w:name="OLE_LINK2"/>
      <w:bookmarkStart w:id="9" w:name="OLE_LINK1"/>
      <w:bookmarkStart w:id="10" w:name="OLE_LINK3"/>
      <w:bookmarkStart w:id="11" w:name="OLE_LINK4"/>
    </w:p>
    <w:p w14:paraId="058D9E88">
      <w:pPr>
        <w:pStyle w:val="46"/>
        <w:ind w:firstLine="420"/>
      </w:pPr>
    </w:p>
    <w:p w14:paraId="25077A82">
      <w:pPr>
        <w:jc w:val="center"/>
        <w:rPr>
          <w:rFonts w:hint="eastAsia" w:ascii="宋体" w:hAnsi="宋体"/>
          <w:sz w:val="180"/>
          <w:szCs w:val="180"/>
        </w:rPr>
      </w:pPr>
      <w:r>
        <w:rPr>
          <w:rFonts w:hint="eastAsia" w:hAnsi="宋体" w:cs="宋体"/>
          <w:b/>
          <w:kern w:val="0"/>
          <w:sz w:val="52"/>
          <w:szCs w:val="52"/>
        </w:rPr>
        <w:t>安徽省天长市谕兴地区建筑用玄武岩矿矿山生产服务项目</w:t>
      </w:r>
    </w:p>
    <w:p w14:paraId="2AF3A26C">
      <w:pPr>
        <w:pStyle w:val="46"/>
        <w:ind w:firstLine="420"/>
      </w:pPr>
    </w:p>
    <w:p w14:paraId="5FAAD0DD">
      <w:pPr>
        <w:jc w:val="center"/>
        <w:rPr>
          <w:rFonts w:hint="eastAsia" w:ascii="宋体" w:hAnsi="宋体"/>
          <w:b/>
          <w:bCs/>
          <w:sz w:val="96"/>
          <w:szCs w:val="96"/>
        </w:rPr>
      </w:pPr>
    </w:p>
    <w:p w14:paraId="371BA100">
      <w:pPr>
        <w:jc w:val="center"/>
        <w:rPr>
          <w:sz w:val="28"/>
          <w:szCs w:val="28"/>
        </w:rPr>
      </w:pPr>
      <w:r>
        <w:rPr>
          <w:rFonts w:hint="eastAsia" w:ascii="宋体" w:hAnsi="宋体"/>
          <w:b/>
          <w:bCs/>
          <w:sz w:val="96"/>
          <w:szCs w:val="96"/>
        </w:rPr>
        <w:t xml:space="preserve">招 </w:t>
      </w:r>
      <w:r>
        <w:rPr>
          <w:rFonts w:hint="eastAsia" w:ascii="宋体"/>
          <w:b/>
          <w:bCs/>
          <w:sz w:val="96"/>
          <w:szCs w:val="96"/>
        </w:rPr>
        <w:t xml:space="preserve">标 </w:t>
      </w:r>
      <w:r>
        <w:rPr>
          <w:rFonts w:hint="eastAsia" w:ascii="宋体" w:hAnsi="宋体"/>
          <w:b/>
          <w:bCs/>
          <w:sz w:val="96"/>
          <w:szCs w:val="96"/>
        </w:rPr>
        <w:t>文 件</w:t>
      </w:r>
    </w:p>
    <w:p w14:paraId="39FC5A5D">
      <w:pPr>
        <w:spacing w:line="400" w:lineRule="exact"/>
        <w:jc w:val="center"/>
        <w:rPr>
          <w:rFonts w:hint="eastAsia" w:ascii="宋体" w:hAnsi="宋体"/>
          <w:b/>
          <w:sz w:val="39"/>
        </w:rPr>
      </w:pPr>
    </w:p>
    <w:p w14:paraId="212361B4">
      <w:pPr>
        <w:spacing w:line="400" w:lineRule="exact"/>
      </w:pPr>
    </w:p>
    <w:p w14:paraId="6567E78B">
      <w:pPr>
        <w:pStyle w:val="46"/>
        <w:ind w:firstLine="420"/>
      </w:pPr>
    </w:p>
    <w:p w14:paraId="5E2A9F54"/>
    <w:p w14:paraId="242F3F92">
      <w:pPr>
        <w:pStyle w:val="46"/>
        <w:ind w:firstLine="420"/>
      </w:pPr>
    </w:p>
    <w:p w14:paraId="43A686A7"/>
    <w:p w14:paraId="66887A80">
      <w:pPr>
        <w:pStyle w:val="46"/>
        <w:ind w:firstLine="420"/>
      </w:pPr>
    </w:p>
    <w:p w14:paraId="1CD0656E"/>
    <w:p w14:paraId="01CFFA24">
      <w:pPr>
        <w:pStyle w:val="46"/>
        <w:ind w:firstLine="420"/>
      </w:pPr>
    </w:p>
    <w:p w14:paraId="22BBEE01"/>
    <w:p w14:paraId="1EA65550">
      <w:pPr>
        <w:pStyle w:val="46"/>
        <w:ind w:firstLine="420"/>
      </w:pPr>
    </w:p>
    <w:p w14:paraId="6E23AA56"/>
    <w:p w14:paraId="694AA1FF">
      <w:pPr>
        <w:spacing w:before="156" w:beforeLines="50" w:after="156" w:afterLines="50" w:line="700" w:lineRule="exact"/>
        <w:jc w:val="center"/>
        <w:outlineLvl w:val="0"/>
        <w:rPr>
          <w:rFonts w:ascii="宋体"/>
          <w:b/>
          <w:sz w:val="32"/>
          <w:szCs w:val="32"/>
        </w:rPr>
      </w:pPr>
      <w:bookmarkStart w:id="12" w:name="_Toc25057"/>
      <w:bookmarkStart w:id="13" w:name="_Toc32059"/>
      <w:r>
        <w:rPr>
          <w:rFonts w:hint="eastAsia" w:ascii="宋体"/>
          <w:b/>
          <w:sz w:val="32"/>
          <w:szCs w:val="32"/>
        </w:rPr>
        <w:t>招 标 人：</w:t>
      </w:r>
      <w:r>
        <w:rPr>
          <w:rFonts w:hint="eastAsia" w:ascii="宋体"/>
          <w:b/>
          <w:sz w:val="32"/>
          <w:szCs w:val="32"/>
          <w:u w:val="single"/>
        </w:rPr>
        <w:t>滁州市兴天矿业有限公司</w:t>
      </w:r>
      <w:r>
        <w:rPr>
          <w:rFonts w:hint="eastAsia" w:ascii="宋体"/>
          <w:b/>
          <w:sz w:val="32"/>
          <w:szCs w:val="32"/>
        </w:rPr>
        <w:t>（盖单位章）</w:t>
      </w:r>
      <w:bookmarkEnd w:id="12"/>
      <w:bookmarkEnd w:id="13"/>
    </w:p>
    <w:p w14:paraId="6F359E1B">
      <w:pPr>
        <w:spacing w:before="156" w:beforeLines="50" w:after="156" w:afterLines="50" w:line="700" w:lineRule="exact"/>
        <w:rPr>
          <w:rFonts w:ascii="宋体"/>
          <w:b/>
          <w:sz w:val="32"/>
          <w:szCs w:val="32"/>
          <w:u w:val="single"/>
        </w:rPr>
      </w:pPr>
      <w:r>
        <w:rPr>
          <w:rFonts w:hint="eastAsia" w:ascii="宋体"/>
          <w:b/>
          <w:sz w:val="32"/>
          <w:szCs w:val="32"/>
        </w:rPr>
        <w:t>招标代理机构：</w:t>
      </w:r>
      <w:r>
        <w:rPr>
          <w:rFonts w:hint="eastAsia" w:ascii="宋体"/>
          <w:b/>
          <w:sz w:val="32"/>
          <w:szCs w:val="32"/>
          <w:u w:val="single"/>
        </w:rPr>
        <w:t>滁州市城投工程咨询管理有限公司</w:t>
      </w:r>
      <w:r>
        <w:rPr>
          <w:rFonts w:hint="eastAsia" w:ascii="宋体"/>
          <w:b/>
          <w:sz w:val="32"/>
          <w:szCs w:val="32"/>
        </w:rPr>
        <w:t>（盖单位章）</w:t>
      </w:r>
    </w:p>
    <w:p w14:paraId="76FF7647">
      <w:pPr>
        <w:spacing w:before="156" w:beforeLines="50" w:after="156" w:afterLines="50" w:line="700" w:lineRule="exact"/>
        <w:jc w:val="center"/>
        <w:rPr>
          <w:rFonts w:ascii="宋体"/>
          <w:b/>
          <w:sz w:val="32"/>
          <w:szCs w:val="32"/>
        </w:rPr>
      </w:pPr>
      <w:r>
        <w:rPr>
          <w:rFonts w:hint="eastAsia" w:ascii="宋体"/>
          <w:b/>
          <w:sz w:val="32"/>
          <w:szCs w:val="32"/>
          <w:u w:val="single"/>
        </w:rPr>
        <w:t>2024</w:t>
      </w:r>
      <w:r>
        <w:rPr>
          <w:rFonts w:hint="eastAsia" w:ascii="宋体"/>
          <w:b/>
          <w:sz w:val="32"/>
          <w:szCs w:val="32"/>
        </w:rPr>
        <w:t>年</w:t>
      </w:r>
      <w:r>
        <w:rPr>
          <w:rFonts w:hint="eastAsia" w:ascii="宋体"/>
          <w:b/>
          <w:sz w:val="32"/>
          <w:szCs w:val="32"/>
          <w:u w:val="single"/>
        </w:rPr>
        <w:t xml:space="preserve"> 11 </w:t>
      </w:r>
      <w:r>
        <w:rPr>
          <w:rFonts w:hint="eastAsia" w:ascii="宋体"/>
          <w:b/>
          <w:sz w:val="32"/>
          <w:szCs w:val="32"/>
        </w:rPr>
        <w:t>月</w:t>
      </w:r>
      <w:r>
        <w:rPr>
          <w:rFonts w:hint="eastAsia" w:ascii="宋体"/>
          <w:b/>
          <w:sz w:val="32"/>
          <w:szCs w:val="32"/>
          <w:u w:val="single"/>
          <w:lang w:val="en-US" w:eastAsia="zh-CN"/>
        </w:rPr>
        <w:t>29</w:t>
      </w:r>
      <w:r>
        <w:rPr>
          <w:rFonts w:hint="eastAsia" w:ascii="宋体"/>
          <w:b/>
          <w:sz w:val="32"/>
          <w:szCs w:val="32"/>
        </w:rPr>
        <w:t>日</w:t>
      </w:r>
    </w:p>
    <w:p w14:paraId="7CFD0C44">
      <w:pPr>
        <w:jc w:val="center"/>
        <w:rPr>
          <w:sz w:val="44"/>
          <w:szCs w:val="44"/>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087BDC13">
      <w:pPr>
        <w:spacing w:line="700" w:lineRule="exact"/>
        <w:jc w:val="center"/>
        <w:rPr>
          <w:sz w:val="44"/>
          <w:szCs w:val="44"/>
        </w:rPr>
      </w:pPr>
    </w:p>
    <w:p w14:paraId="12B68917">
      <w:pPr>
        <w:spacing w:line="700" w:lineRule="exact"/>
        <w:jc w:val="center"/>
        <w:rPr>
          <w:sz w:val="44"/>
          <w:szCs w:val="44"/>
        </w:rPr>
      </w:pPr>
      <w:r>
        <w:rPr>
          <w:rFonts w:hint="eastAsia"/>
          <w:sz w:val="44"/>
          <w:szCs w:val="44"/>
        </w:rPr>
        <w:t>目   录</w:t>
      </w:r>
      <w:bookmarkEnd w:id="0"/>
      <w:bookmarkEnd w:id="1"/>
      <w:bookmarkEnd w:id="2"/>
      <w:bookmarkEnd w:id="3"/>
      <w:bookmarkEnd w:id="4"/>
      <w:bookmarkEnd w:id="5"/>
      <w:bookmarkEnd w:id="6"/>
      <w:bookmarkStart w:id="14" w:name="_Toc152042287"/>
      <w:bookmarkStart w:id="15" w:name="_Toc179632527"/>
      <w:bookmarkStart w:id="16" w:name="_Toc152045511"/>
      <w:bookmarkStart w:id="17" w:name="_Toc144974479"/>
    </w:p>
    <w:p w14:paraId="7FB5F611">
      <w:pPr>
        <w:pStyle w:val="31"/>
        <w:tabs>
          <w:tab w:val="right" w:leader="dot" w:pos="9062"/>
        </w:tabs>
        <w:spacing w:line="700" w:lineRule="exact"/>
        <w:ind w:firstLine="480" w:firstLineChars="200"/>
        <w:rPr>
          <w:rFonts w:hint="eastAsia" w:ascii="宋体" w:hAnsi="宋体" w:cs="宋体"/>
          <w:b w:val="0"/>
          <w:bCs w:val="0"/>
          <w:caps w:val="0"/>
          <w:sz w:val="24"/>
          <w:szCs w:val="24"/>
        </w:rPr>
      </w:pPr>
      <w:r>
        <w:rPr>
          <w:rFonts w:hint="eastAsia" w:ascii="宋体" w:hAnsi="宋体" w:cs="宋体"/>
          <w:b w:val="0"/>
          <w:bCs w:val="0"/>
          <w:caps w:val="0"/>
          <w:sz w:val="24"/>
          <w:szCs w:val="24"/>
        </w:rPr>
        <w:t>招标公告信息..................................................1</w:t>
      </w:r>
    </w:p>
    <w:p w14:paraId="02ADEBA8">
      <w:pPr>
        <w:pStyle w:val="31"/>
        <w:tabs>
          <w:tab w:val="right" w:leader="dot" w:pos="9062"/>
        </w:tabs>
        <w:spacing w:line="700" w:lineRule="exact"/>
        <w:ind w:firstLine="480" w:firstLineChars="200"/>
        <w:rPr>
          <w:rFonts w:hint="eastAsia" w:ascii="宋体" w:hAnsi="宋体" w:cs="宋体"/>
          <w:b w:val="0"/>
          <w:bCs w:val="0"/>
          <w:caps w:val="0"/>
          <w:sz w:val="24"/>
          <w:szCs w:val="24"/>
        </w:rPr>
      </w:pPr>
      <w:r>
        <w:rPr>
          <w:rFonts w:hint="eastAsia" w:ascii="宋体" w:hAnsi="宋体" w:cs="宋体"/>
          <w:b w:val="0"/>
          <w:bCs w:val="0"/>
          <w:caps w:val="0"/>
          <w:sz w:val="24"/>
          <w:szCs w:val="24"/>
        </w:rPr>
        <w:t>第一章 投标人须知.............................................5</w:t>
      </w:r>
    </w:p>
    <w:p w14:paraId="65363AB6">
      <w:pPr>
        <w:pStyle w:val="31"/>
        <w:tabs>
          <w:tab w:val="right" w:leader="dot" w:pos="9062"/>
        </w:tabs>
        <w:spacing w:line="700" w:lineRule="exact"/>
        <w:ind w:firstLine="480" w:firstLineChars="200"/>
        <w:rPr>
          <w:rFonts w:hint="eastAsia" w:ascii="宋体" w:hAnsi="宋体" w:cs="宋体"/>
          <w:b w:val="0"/>
          <w:bCs w:val="0"/>
          <w:caps w:val="0"/>
          <w:sz w:val="24"/>
          <w:szCs w:val="24"/>
        </w:rPr>
      </w:pPr>
      <w:r>
        <w:rPr>
          <w:rFonts w:hint="eastAsia" w:ascii="宋体" w:hAnsi="宋体" w:cs="宋体"/>
          <w:b w:val="0"/>
          <w:bCs w:val="0"/>
          <w:caps w:val="0"/>
          <w:sz w:val="24"/>
          <w:szCs w:val="24"/>
        </w:rPr>
        <w:t>第二章 资格审查办法...........................................20</w:t>
      </w:r>
    </w:p>
    <w:p w14:paraId="6C77382D">
      <w:pPr>
        <w:pStyle w:val="31"/>
        <w:tabs>
          <w:tab w:val="right" w:leader="dot" w:pos="9062"/>
        </w:tabs>
        <w:spacing w:line="700" w:lineRule="exact"/>
        <w:ind w:firstLine="480" w:firstLineChars="200"/>
        <w:rPr>
          <w:rFonts w:hint="eastAsia" w:ascii="宋体" w:hAnsi="宋体" w:eastAsia="宋体" w:cs="宋体"/>
          <w:b w:val="0"/>
          <w:bCs w:val="0"/>
          <w:caps w:val="0"/>
          <w:sz w:val="24"/>
          <w:szCs w:val="24"/>
          <w:lang w:eastAsia="zh-CN"/>
        </w:rPr>
      </w:pPr>
      <w:r>
        <w:rPr>
          <w:rFonts w:hint="eastAsia" w:ascii="宋体" w:hAnsi="宋体" w:cs="宋体"/>
          <w:b w:val="0"/>
          <w:bCs w:val="0"/>
          <w:caps w:val="0"/>
          <w:sz w:val="24"/>
          <w:szCs w:val="24"/>
        </w:rPr>
        <w:t>第三章 评标办法...............................................2</w:t>
      </w:r>
      <w:r>
        <w:rPr>
          <w:rFonts w:hint="eastAsia" w:ascii="宋体" w:hAnsi="宋体" w:cs="宋体"/>
          <w:b w:val="0"/>
          <w:bCs w:val="0"/>
          <w:caps w:val="0"/>
          <w:sz w:val="24"/>
          <w:szCs w:val="24"/>
          <w:lang w:val="en-US" w:eastAsia="zh-CN"/>
        </w:rPr>
        <w:t>1</w:t>
      </w:r>
    </w:p>
    <w:p w14:paraId="34B301F2">
      <w:pPr>
        <w:pStyle w:val="31"/>
        <w:tabs>
          <w:tab w:val="right" w:leader="dot" w:pos="9062"/>
        </w:tabs>
        <w:spacing w:line="700" w:lineRule="exact"/>
        <w:ind w:firstLine="480" w:firstLineChars="200"/>
        <w:rPr>
          <w:rFonts w:hint="eastAsia" w:ascii="宋体" w:hAnsi="宋体" w:eastAsia="宋体" w:cs="宋体"/>
          <w:b w:val="0"/>
          <w:bCs w:val="0"/>
          <w:caps w:val="0"/>
          <w:sz w:val="24"/>
          <w:szCs w:val="24"/>
          <w:lang w:eastAsia="zh-CN"/>
        </w:rPr>
      </w:pPr>
      <w:r>
        <w:rPr>
          <w:rFonts w:hint="eastAsia" w:ascii="宋体" w:hAnsi="宋体" w:cs="宋体"/>
          <w:b w:val="0"/>
          <w:bCs w:val="0"/>
          <w:caps w:val="0"/>
          <w:sz w:val="24"/>
          <w:szCs w:val="24"/>
        </w:rPr>
        <w:t>第四章 合同条款及格式.........................................2</w:t>
      </w:r>
      <w:r>
        <w:rPr>
          <w:rFonts w:hint="eastAsia" w:ascii="宋体" w:hAnsi="宋体" w:cs="宋体"/>
          <w:b w:val="0"/>
          <w:bCs w:val="0"/>
          <w:caps w:val="0"/>
          <w:sz w:val="24"/>
          <w:szCs w:val="24"/>
          <w:lang w:val="en-US" w:eastAsia="zh-CN"/>
        </w:rPr>
        <w:t>7</w:t>
      </w:r>
    </w:p>
    <w:p w14:paraId="525E7475">
      <w:pPr>
        <w:pStyle w:val="31"/>
        <w:tabs>
          <w:tab w:val="right" w:leader="dot" w:pos="9062"/>
        </w:tabs>
        <w:spacing w:line="700" w:lineRule="exact"/>
        <w:ind w:firstLine="480" w:firstLineChars="200"/>
        <w:rPr>
          <w:rFonts w:hint="eastAsia" w:ascii="宋体" w:hAnsi="宋体" w:eastAsia="宋体" w:cs="宋体"/>
          <w:b w:val="0"/>
          <w:bCs w:val="0"/>
          <w:caps w:val="0"/>
          <w:sz w:val="24"/>
          <w:szCs w:val="24"/>
          <w:lang w:eastAsia="zh-CN"/>
        </w:rPr>
      </w:pPr>
      <w:r>
        <w:rPr>
          <w:rFonts w:hint="eastAsia" w:ascii="宋体" w:hAnsi="宋体" w:cs="宋体"/>
          <w:b w:val="0"/>
          <w:bCs w:val="0"/>
          <w:caps w:val="0"/>
          <w:sz w:val="24"/>
          <w:szCs w:val="24"/>
        </w:rPr>
        <w:t>第五章 投标文件格式...........................................3</w:t>
      </w:r>
      <w:r>
        <w:rPr>
          <w:rFonts w:hint="eastAsia" w:ascii="宋体" w:hAnsi="宋体" w:cs="宋体"/>
          <w:b w:val="0"/>
          <w:bCs w:val="0"/>
          <w:caps w:val="0"/>
          <w:sz w:val="24"/>
          <w:szCs w:val="24"/>
          <w:lang w:val="en-US" w:eastAsia="zh-CN"/>
        </w:rPr>
        <w:t>7</w:t>
      </w:r>
    </w:p>
    <w:p w14:paraId="0CA69AA7">
      <w:pPr>
        <w:pStyle w:val="31"/>
        <w:tabs>
          <w:tab w:val="right" w:leader="dot" w:pos="9062"/>
        </w:tabs>
        <w:spacing w:line="700" w:lineRule="exact"/>
        <w:ind w:firstLine="480" w:firstLineChars="200"/>
        <w:rPr>
          <w:rFonts w:hint="eastAsia" w:ascii="宋体" w:hAnsi="宋体" w:eastAsia="宋体" w:cs="宋体"/>
          <w:b w:val="0"/>
          <w:bCs w:val="0"/>
          <w:caps w:val="0"/>
          <w:sz w:val="24"/>
          <w:szCs w:val="24"/>
          <w:lang w:eastAsia="zh-CN"/>
        </w:rPr>
      </w:pPr>
      <w:r>
        <w:rPr>
          <w:rFonts w:hint="eastAsia" w:ascii="宋体" w:hAnsi="宋体" w:cs="宋体"/>
          <w:b w:val="0"/>
          <w:bCs w:val="0"/>
          <w:caps w:val="0"/>
          <w:sz w:val="24"/>
          <w:szCs w:val="24"/>
        </w:rPr>
        <w:t>第六章 招标单位、招标代理机构对本招标文件的确认...............4</w:t>
      </w:r>
      <w:r>
        <w:rPr>
          <w:rFonts w:hint="eastAsia" w:ascii="宋体" w:hAnsi="宋体" w:cs="宋体"/>
          <w:b w:val="0"/>
          <w:bCs w:val="0"/>
          <w:caps w:val="0"/>
          <w:sz w:val="24"/>
          <w:szCs w:val="24"/>
          <w:lang w:val="en-US" w:eastAsia="zh-CN"/>
        </w:rPr>
        <w:t>7</w:t>
      </w:r>
    </w:p>
    <w:p w14:paraId="6E87AC97">
      <w:pPr>
        <w:pStyle w:val="46"/>
        <w:spacing w:line="700" w:lineRule="exact"/>
        <w:ind w:left="0" w:leftChars="0" w:firstLine="480"/>
        <w:jc w:val="left"/>
        <w:rPr>
          <w:sz w:val="24"/>
          <w:szCs w:val="24"/>
        </w:rPr>
      </w:pPr>
    </w:p>
    <w:p w14:paraId="16357A82">
      <w:pPr>
        <w:pStyle w:val="43"/>
        <w:spacing w:line="700" w:lineRule="exact"/>
        <w:jc w:val="left"/>
        <w:rPr>
          <w:sz w:val="24"/>
          <w:szCs w:val="24"/>
        </w:rPr>
        <w:sectPr>
          <w:footerReference r:id="rId5" w:type="default"/>
          <w:pgSz w:w="11906" w:h="16838"/>
          <w:pgMar w:top="1134" w:right="1417" w:bottom="1134" w:left="1417" w:header="851" w:footer="992" w:gutter="0"/>
          <w:pgNumType w:start="1"/>
          <w:cols w:space="720" w:num="1"/>
          <w:docGrid w:type="lines" w:linePitch="312" w:charSpace="0"/>
        </w:sectPr>
      </w:pPr>
    </w:p>
    <w:bookmarkEnd w:id="14"/>
    <w:bookmarkEnd w:id="15"/>
    <w:bookmarkEnd w:id="16"/>
    <w:bookmarkEnd w:id="17"/>
    <w:p w14:paraId="06B38246">
      <w:pPr>
        <w:pStyle w:val="43"/>
        <w:spacing w:before="156" w:beforeLines="50" w:after="156" w:afterLines="50" w:line="400" w:lineRule="exact"/>
        <w:rPr>
          <w:bCs/>
          <w:szCs w:val="32"/>
        </w:rPr>
      </w:pPr>
      <w:bookmarkStart w:id="18" w:name="_Toc78803320"/>
      <w:bookmarkStart w:id="19" w:name="_Toc15058844"/>
      <w:bookmarkStart w:id="20" w:name="_Toc246996916"/>
      <w:bookmarkStart w:id="21" w:name="_Toc152045527"/>
      <w:bookmarkStart w:id="22" w:name="_Toc35424883"/>
      <w:bookmarkStart w:id="23" w:name="_Toc179632544"/>
      <w:bookmarkStart w:id="24" w:name="_Toc247085687"/>
      <w:bookmarkStart w:id="25" w:name="_Toc144974495"/>
      <w:bookmarkStart w:id="26" w:name="_Toc506107267"/>
      <w:bookmarkStart w:id="27" w:name="_Toc246996173"/>
      <w:bookmarkStart w:id="28" w:name="_Toc152042303"/>
      <w:bookmarkStart w:id="29" w:name="_Toc35425050"/>
      <w:bookmarkStart w:id="30" w:name="_Toc324404813"/>
      <w:r>
        <w:rPr>
          <w:rFonts w:hint="eastAsia"/>
          <w:bCs/>
          <w:szCs w:val="32"/>
        </w:rPr>
        <w:t>安徽省天长市谕兴地区建筑用玄武岩矿矿山生产服务项目</w:t>
      </w:r>
    </w:p>
    <w:p w14:paraId="2F99618A">
      <w:pPr>
        <w:pStyle w:val="43"/>
        <w:spacing w:before="156" w:beforeLines="50" w:after="156" w:afterLines="50" w:line="400" w:lineRule="exact"/>
        <w:rPr>
          <w:bCs/>
          <w:szCs w:val="32"/>
        </w:rPr>
      </w:pPr>
      <w:r>
        <w:rPr>
          <w:rFonts w:hint="eastAsia"/>
          <w:bCs/>
          <w:szCs w:val="32"/>
        </w:rPr>
        <w:t>招标公告信息</w:t>
      </w:r>
      <w:bookmarkEnd w:id="18"/>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6BED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2A3FC81F">
            <w:pPr>
              <w:spacing w:line="400" w:lineRule="exact"/>
              <w:jc w:val="center"/>
              <w:rPr>
                <w:rFonts w:hint="eastAsia" w:ascii="宋体" w:hAnsi="宋体" w:cs="宋体"/>
                <w:bCs/>
                <w:kern w:val="1"/>
                <w:szCs w:val="21"/>
              </w:rPr>
            </w:pPr>
            <w:r>
              <w:rPr>
                <w:rFonts w:hint="eastAsia" w:ascii="宋体" w:hAnsi="宋体" w:cs="宋体"/>
                <w:b/>
                <w:bCs/>
                <w:szCs w:val="21"/>
              </w:rPr>
              <w:t>招标条件</w:t>
            </w:r>
          </w:p>
        </w:tc>
      </w:tr>
      <w:tr w14:paraId="50AA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vAlign w:val="center"/>
          </w:tcPr>
          <w:p w14:paraId="00A668CA">
            <w:pPr>
              <w:spacing w:line="400" w:lineRule="exact"/>
              <w:jc w:val="center"/>
              <w:rPr>
                <w:rFonts w:hint="eastAsia" w:ascii="宋体" w:hAnsi="宋体" w:cs="宋体"/>
                <w:bCs/>
                <w:kern w:val="1"/>
                <w:szCs w:val="21"/>
              </w:rPr>
            </w:pPr>
            <w:r>
              <w:rPr>
                <w:rFonts w:hint="eastAsia" w:ascii="宋体" w:hAnsi="宋体" w:cs="宋体"/>
                <w:bCs/>
                <w:kern w:val="1"/>
                <w:szCs w:val="21"/>
              </w:rPr>
              <w:t>项目</w:t>
            </w:r>
            <w:r>
              <w:rPr>
                <w:rFonts w:hint="eastAsia" w:ascii="宋体" w:hAnsi="宋体" w:cs="宋体"/>
                <w:kern w:val="0"/>
                <w:szCs w:val="21"/>
              </w:rPr>
              <w:t>名称</w:t>
            </w:r>
          </w:p>
        </w:tc>
        <w:tc>
          <w:tcPr>
            <w:tcW w:w="7997" w:type="dxa"/>
          </w:tcPr>
          <w:p w14:paraId="0B0EC50F">
            <w:pPr>
              <w:spacing w:line="400" w:lineRule="exact"/>
              <w:jc w:val="left"/>
              <w:rPr>
                <w:rFonts w:hint="eastAsia" w:ascii="宋体" w:hAnsi="宋体" w:cs="宋体"/>
                <w:bCs/>
                <w:kern w:val="1"/>
                <w:szCs w:val="21"/>
              </w:rPr>
            </w:pPr>
            <w:r>
              <w:rPr>
                <w:rFonts w:hint="eastAsia" w:ascii="宋体" w:hAnsi="宋体" w:cs="宋体"/>
                <w:bCs/>
                <w:kern w:val="1"/>
                <w:szCs w:val="21"/>
              </w:rPr>
              <w:t>安徽省天长市谕兴地区建筑用玄武岩矿矿山生产服务项目</w:t>
            </w:r>
          </w:p>
        </w:tc>
      </w:tr>
      <w:tr w14:paraId="52E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vAlign w:val="center"/>
          </w:tcPr>
          <w:p w14:paraId="38579AFD">
            <w:pPr>
              <w:widowControl/>
              <w:spacing w:line="400" w:lineRule="exact"/>
              <w:jc w:val="center"/>
              <w:rPr>
                <w:rFonts w:hint="eastAsia" w:ascii="宋体" w:hAnsi="宋体" w:cs="宋体"/>
                <w:kern w:val="0"/>
                <w:szCs w:val="21"/>
              </w:rPr>
            </w:pPr>
            <w:r>
              <w:rPr>
                <w:rFonts w:hint="eastAsia" w:ascii="宋体" w:hAnsi="宋体" w:cs="宋体"/>
                <w:bCs/>
                <w:snapToGrid w:val="0"/>
                <w:kern w:val="0"/>
                <w:szCs w:val="21"/>
              </w:rPr>
              <w:t>招标人</w:t>
            </w:r>
          </w:p>
        </w:tc>
        <w:tc>
          <w:tcPr>
            <w:tcW w:w="7997" w:type="dxa"/>
            <w:vAlign w:val="center"/>
          </w:tcPr>
          <w:p w14:paraId="13E1A771">
            <w:pPr>
              <w:spacing w:line="400" w:lineRule="exact"/>
              <w:jc w:val="left"/>
              <w:rPr>
                <w:rFonts w:hint="eastAsia" w:ascii="宋体" w:hAnsi="宋体" w:cs="宋体"/>
                <w:bCs/>
                <w:kern w:val="1"/>
                <w:szCs w:val="21"/>
              </w:rPr>
            </w:pPr>
            <w:r>
              <w:rPr>
                <w:rFonts w:hint="eastAsia" w:ascii="宋体" w:hAnsi="宋体" w:cs="宋体"/>
                <w:bCs/>
                <w:kern w:val="1"/>
                <w:szCs w:val="21"/>
              </w:rPr>
              <w:t>滁州市兴天矿业有限公司</w:t>
            </w:r>
          </w:p>
        </w:tc>
      </w:tr>
      <w:tr w14:paraId="51B9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F1FF82">
            <w:pPr>
              <w:widowControl/>
              <w:spacing w:line="400" w:lineRule="exact"/>
              <w:jc w:val="center"/>
              <w:rPr>
                <w:rFonts w:hint="eastAsia" w:ascii="宋体" w:hAnsi="宋体" w:cs="宋体"/>
                <w:kern w:val="0"/>
                <w:szCs w:val="21"/>
              </w:rPr>
            </w:pPr>
            <w:r>
              <w:rPr>
                <w:rFonts w:hint="eastAsia" w:ascii="宋体" w:hAnsi="宋体" w:cs="宋体"/>
                <w:kern w:val="0"/>
                <w:szCs w:val="21"/>
              </w:rPr>
              <w:t>项目业主</w:t>
            </w:r>
          </w:p>
        </w:tc>
        <w:tc>
          <w:tcPr>
            <w:tcW w:w="7997" w:type="dxa"/>
            <w:vAlign w:val="center"/>
          </w:tcPr>
          <w:p w14:paraId="66E3F19F">
            <w:pPr>
              <w:spacing w:line="400" w:lineRule="exact"/>
              <w:jc w:val="left"/>
              <w:rPr>
                <w:rFonts w:hint="eastAsia" w:ascii="宋体" w:hAnsi="宋体" w:cs="宋体"/>
                <w:bCs/>
                <w:kern w:val="1"/>
                <w:szCs w:val="21"/>
              </w:rPr>
            </w:pPr>
            <w:r>
              <w:rPr>
                <w:rFonts w:hint="eastAsia" w:ascii="宋体" w:hAnsi="宋体" w:cs="宋体"/>
                <w:bCs/>
                <w:kern w:val="1"/>
                <w:szCs w:val="21"/>
              </w:rPr>
              <w:t>滁州市兴天矿业有限公司</w:t>
            </w:r>
          </w:p>
        </w:tc>
      </w:tr>
      <w:tr w14:paraId="41D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AFE4CA0">
            <w:pPr>
              <w:widowControl/>
              <w:spacing w:line="400" w:lineRule="exact"/>
              <w:jc w:val="center"/>
              <w:rPr>
                <w:rFonts w:hint="eastAsia" w:ascii="宋体" w:hAnsi="宋体" w:cs="宋体"/>
                <w:kern w:val="0"/>
                <w:szCs w:val="21"/>
              </w:rPr>
            </w:pPr>
            <w:r>
              <w:rPr>
                <w:rFonts w:hint="eastAsia" w:ascii="宋体" w:hAnsi="宋体" w:cs="宋体"/>
                <w:kern w:val="0"/>
                <w:szCs w:val="21"/>
              </w:rPr>
              <w:t>资金来源</w:t>
            </w:r>
          </w:p>
        </w:tc>
        <w:tc>
          <w:tcPr>
            <w:tcW w:w="7997" w:type="dxa"/>
            <w:vAlign w:val="center"/>
          </w:tcPr>
          <w:p w14:paraId="18CE6A7F">
            <w:pPr>
              <w:widowControl/>
              <w:spacing w:line="400" w:lineRule="exact"/>
              <w:jc w:val="left"/>
              <w:rPr>
                <w:rFonts w:hint="eastAsia" w:ascii="宋体" w:hAnsi="宋体" w:cs="宋体"/>
                <w:szCs w:val="21"/>
              </w:rPr>
            </w:pPr>
            <w:r>
              <w:rPr>
                <w:rFonts w:hint="eastAsia" w:ascii="宋体" w:hAnsi="宋体" w:cs="宋体"/>
                <w:szCs w:val="21"/>
              </w:rPr>
              <w:t>自筹资金</w:t>
            </w:r>
          </w:p>
        </w:tc>
      </w:tr>
      <w:tr w14:paraId="2E6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2C89ECB">
            <w:pPr>
              <w:widowControl/>
              <w:spacing w:line="400" w:lineRule="exact"/>
              <w:jc w:val="center"/>
              <w:rPr>
                <w:rFonts w:hint="eastAsia" w:ascii="宋体" w:hAnsi="宋体" w:cs="宋体"/>
                <w:kern w:val="0"/>
                <w:szCs w:val="21"/>
              </w:rPr>
            </w:pPr>
            <w:r>
              <w:rPr>
                <w:rFonts w:hint="eastAsia" w:ascii="宋体" w:hAnsi="宋体" w:cs="宋体"/>
                <w:kern w:val="0"/>
                <w:szCs w:val="21"/>
              </w:rPr>
              <w:t>项目出资比例</w:t>
            </w:r>
          </w:p>
        </w:tc>
        <w:tc>
          <w:tcPr>
            <w:tcW w:w="7997" w:type="dxa"/>
            <w:vAlign w:val="center"/>
          </w:tcPr>
          <w:p w14:paraId="058084A0">
            <w:pPr>
              <w:widowControl/>
              <w:spacing w:line="400" w:lineRule="exact"/>
              <w:jc w:val="left"/>
              <w:rPr>
                <w:rFonts w:hint="eastAsia" w:ascii="宋体" w:hAnsi="宋体" w:cs="宋体"/>
                <w:szCs w:val="21"/>
              </w:rPr>
            </w:pPr>
            <w:r>
              <w:rPr>
                <w:rFonts w:hint="eastAsia" w:ascii="宋体" w:hAnsi="宋体" w:cs="宋体"/>
                <w:szCs w:val="21"/>
              </w:rPr>
              <w:t>100%</w:t>
            </w:r>
          </w:p>
        </w:tc>
      </w:tr>
      <w:tr w14:paraId="3A74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A6BEC81">
            <w:pPr>
              <w:widowControl/>
              <w:spacing w:line="400" w:lineRule="exact"/>
              <w:jc w:val="center"/>
              <w:rPr>
                <w:rFonts w:hint="eastAsia" w:ascii="宋体" w:hAnsi="宋体" w:cs="宋体"/>
                <w:kern w:val="0"/>
                <w:szCs w:val="21"/>
              </w:rPr>
            </w:pPr>
            <w:r>
              <w:rPr>
                <w:rFonts w:hint="eastAsia" w:ascii="宋体" w:hAnsi="宋体" w:cs="宋体"/>
                <w:kern w:val="0"/>
                <w:szCs w:val="21"/>
              </w:rPr>
              <w:t>招标方式</w:t>
            </w:r>
          </w:p>
        </w:tc>
        <w:tc>
          <w:tcPr>
            <w:tcW w:w="7997" w:type="dxa"/>
            <w:vAlign w:val="center"/>
          </w:tcPr>
          <w:p w14:paraId="395CDC18">
            <w:pPr>
              <w:widowControl/>
              <w:spacing w:line="400" w:lineRule="exact"/>
              <w:jc w:val="left"/>
              <w:rPr>
                <w:rFonts w:hint="eastAsia" w:ascii="宋体" w:hAnsi="宋体" w:cs="宋体"/>
                <w:szCs w:val="21"/>
              </w:rPr>
            </w:pPr>
            <w:r>
              <w:rPr>
                <w:rFonts w:hint="eastAsia" w:ascii="宋体" w:hAnsi="宋体" w:cs="宋体"/>
                <w:kern w:val="0"/>
                <w:szCs w:val="21"/>
              </w:rPr>
              <w:t>公开招标</w:t>
            </w:r>
          </w:p>
        </w:tc>
      </w:tr>
      <w:tr w14:paraId="5B9A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9B90F86">
            <w:pPr>
              <w:widowControl/>
              <w:spacing w:line="400" w:lineRule="exact"/>
              <w:jc w:val="center"/>
              <w:rPr>
                <w:rFonts w:hint="eastAsia" w:ascii="宋体" w:hAnsi="宋体" w:cs="宋体"/>
                <w:kern w:val="0"/>
                <w:szCs w:val="21"/>
              </w:rPr>
            </w:pPr>
            <w:r>
              <w:rPr>
                <w:rFonts w:hint="eastAsia" w:ascii="宋体" w:hAnsi="宋体" w:cs="宋体"/>
                <w:kern w:val="0"/>
                <w:szCs w:val="21"/>
              </w:rPr>
              <w:t>评标办法</w:t>
            </w:r>
          </w:p>
        </w:tc>
        <w:tc>
          <w:tcPr>
            <w:tcW w:w="7997" w:type="dxa"/>
            <w:vAlign w:val="center"/>
          </w:tcPr>
          <w:p w14:paraId="6B955993">
            <w:pPr>
              <w:widowControl/>
              <w:spacing w:line="400" w:lineRule="exact"/>
              <w:jc w:val="left"/>
              <w:rPr>
                <w:rFonts w:hint="eastAsia" w:ascii="宋体" w:hAnsi="宋体" w:cs="宋体"/>
                <w:szCs w:val="21"/>
              </w:rPr>
            </w:pPr>
            <w:r>
              <w:rPr>
                <w:rFonts w:hint="eastAsia" w:ascii="宋体" w:hAnsi="宋体" w:cs="宋体"/>
                <w:kern w:val="0"/>
                <w:szCs w:val="21"/>
              </w:rPr>
              <w:t>综合评估法</w:t>
            </w:r>
          </w:p>
        </w:tc>
      </w:tr>
      <w:tr w14:paraId="634D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493076E4">
            <w:pPr>
              <w:widowControl/>
              <w:spacing w:line="400" w:lineRule="exact"/>
              <w:jc w:val="center"/>
              <w:rPr>
                <w:rFonts w:hint="eastAsia" w:ascii="宋体" w:hAnsi="宋体" w:cs="宋体"/>
                <w:szCs w:val="21"/>
              </w:rPr>
            </w:pPr>
            <w:r>
              <w:rPr>
                <w:rFonts w:hint="eastAsia" w:ascii="宋体" w:hAnsi="宋体" w:cs="宋体"/>
                <w:b/>
                <w:bCs/>
                <w:szCs w:val="21"/>
              </w:rPr>
              <w:t>项目概况与招标范围</w:t>
            </w:r>
          </w:p>
        </w:tc>
      </w:tr>
      <w:tr w14:paraId="3C27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C0C422B">
            <w:pPr>
              <w:widowControl/>
              <w:spacing w:line="400" w:lineRule="exact"/>
              <w:jc w:val="center"/>
              <w:rPr>
                <w:rFonts w:hint="eastAsia" w:ascii="宋体" w:hAnsi="宋体" w:cs="宋体"/>
                <w:kern w:val="0"/>
                <w:szCs w:val="21"/>
              </w:rPr>
            </w:pPr>
            <w:r>
              <w:rPr>
                <w:rFonts w:hint="eastAsia" w:ascii="宋体" w:hAnsi="宋体" w:cs="宋体"/>
                <w:kern w:val="0"/>
                <w:szCs w:val="21"/>
              </w:rPr>
              <w:t>招标项目名称</w:t>
            </w:r>
          </w:p>
        </w:tc>
        <w:tc>
          <w:tcPr>
            <w:tcW w:w="7997" w:type="dxa"/>
            <w:vAlign w:val="center"/>
          </w:tcPr>
          <w:p w14:paraId="3D53350D">
            <w:pPr>
              <w:widowControl/>
              <w:spacing w:line="400" w:lineRule="exact"/>
              <w:jc w:val="left"/>
              <w:rPr>
                <w:rFonts w:hint="eastAsia" w:ascii="宋体" w:hAnsi="宋体" w:cs="宋体"/>
                <w:szCs w:val="21"/>
              </w:rPr>
            </w:pPr>
            <w:r>
              <w:rPr>
                <w:rFonts w:hint="eastAsia" w:ascii="宋体" w:hAnsi="宋体" w:cs="宋体"/>
                <w:szCs w:val="21"/>
              </w:rPr>
              <w:t>安徽省天长市谕兴地区建筑用玄武岩矿矿山生产服务项目</w:t>
            </w:r>
          </w:p>
        </w:tc>
      </w:tr>
      <w:tr w14:paraId="006A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14B9E78">
            <w:pPr>
              <w:widowControl/>
              <w:spacing w:line="400" w:lineRule="exact"/>
              <w:jc w:val="center"/>
              <w:rPr>
                <w:rFonts w:hint="eastAsia" w:ascii="宋体" w:hAnsi="宋体" w:cs="宋体"/>
                <w:kern w:val="0"/>
                <w:szCs w:val="21"/>
              </w:rPr>
            </w:pPr>
            <w:r>
              <w:rPr>
                <w:rFonts w:hint="eastAsia" w:ascii="宋体" w:hAnsi="宋体" w:cs="宋体"/>
                <w:kern w:val="0"/>
                <w:szCs w:val="21"/>
              </w:rPr>
              <w:t>标段划分</w:t>
            </w:r>
          </w:p>
        </w:tc>
        <w:tc>
          <w:tcPr>
            <w:tcW w:w="7997" w:type="dxa"/>
            <w:vAlign w:val="center"/>
          </w:tcPr>
          <w:p w14:paraId="0D0B2A81">
            <w:pPr>
              <w:widowControl/>
              <w:spacing w:line="400" w:lineRule="exact"/>
              <w:jc w:val="left"/>
              <w:rPr>
                <w:rFonts w:hint="eastAsia" w:ascii="宋体" w:hAnsi="宋体" w:cs="宋体"/>
                <w:kern w:val="0"/>
                <w:szCs w:val="21"/>
              </w:rPr>
            </w:pPr>
            <w:r>
              <w:rPr>
                <w:rFonts w:hint="eastAsia" w:ascii="宋体" w:hAnsi="宋体" w:cs="宋体"/>
                <w:szCs w:val="21"/>
              </w:rPr>
              <w:t>一个标段</w:t>
            </w:r>
          </w:p>
        </w:tc>
      </w:tr>
      <w:tr w14:paraId="7ECB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72EAEBD">
            <w:pPr>
              <w:widowControl/>
              <w:spacing w:line="400" w:lineRule="exact"/>
              <w:jc w:val="center"/>
              <w:rPr>
                <w:rFonts w:hint="eastAsia" w:ascii="宋体" w:hAnsi="宋体" w:cs="宋体"/>
                <w:kern w:val="0"/>
                <w:szCs w:val="21"/>
              </w:rPr>
            </w:pPr>
            <w:r>
              <w:rPr>
                <w:rFonts w:hint="eastAsia" w:ascii="宋体" w:hAnsi="宋体" w:cs="宋体"/>
                <w:kern w:val="0"/>
                <w:szCs w:val="21"/>
              </w:rPr>
              <w:t>建设地点</w:t>
            </w:r>
          </w:p>
        </w:tc>
        <w:tc>
          <w:tcPr>
            <w:tcW w:w="7997" w:type="dxa"/>
            <w:vAlign w:val="center"/>
          </w:tcPr>
          <w:p w14:paraId="24F24EF2">
            <w:pPr>
              <w:pStyle w:val="46"/>
              <w:spacing w:line="400" w:lineRule="exact"/>
              <w:ind w:left="0" w:leftChars="0" w:firstLine="0" w:firstLineChars="0"/>
              <w:rPr>
                <w:rFonts w:hint="eastAsia" w:hAnsi="宋体" w:cs="宋体"/>
                <w:szCs w:val="21"/>
              </w:rPr>
            </w:pPr>
            <w:r>
              <w:rPr>
                <w:rFonts w:hint="eastAsia" w:hAnsi="宋体" w:cs="宋体"/>
                <w:szCs w:val="21"/>
              </w:rPr>
              <w:t>招标人指定地点</w:t>
            </w:r>
          </w:p>
        </w:tc>
      </w:tr>
      <w:tr w14:paraId="5820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C4BAA0F">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建设规模</w:t>
            </w:r>
          </w:p>
        </w:tc>
        <w:tc>
          <w:tcPr>
            <w:tcW w:w="7997" w:type="dxa"/>
            <w:vAlign w:val="center"/>
          </w:tcPr>
          <w:p w14:paraId="5DC7E16E">
            <w:pPr>
              <w:pStyle w:val="46"/>
              <w:wordWrap w:val="0"/>
              <w:spacing w:line="400" w:lineRule="exact"/>
              <w:ind w:left="0" w:leftChars="0" w:firstLine="0" w:firstLineChars="0"/>
              <w:jc w:val="left"/>
              <w:rPr>
                <w:rFonts w:hint="eastAsia" w:hAnsi="宋体" w:cs="宋体"/>
                <w:color w:val="auto"/>
                <w:szCs w:val="21"/>
              </w:rPr>
            </w:pPr>
            <w:r>
              <w:rPr>
                <w:rFonts w:hint="eastAsia" w:hAnsi="宋体" w:cs="宋体"/>
                <w:color w:val="auto"/>
                <w:szCs w:val="21"/>
              </w:rPr>
              <w:t>本项目2025年的设计年产能约500万吨，实际产量约400万吨，后续达产后年产量为800万吨，2025年土方剥离量约 100万立方；单次爆破炸药使用量可能会超过</w:t>
            </w:r>
            <w:r>
              <w:rPr>
                <w:rFonts w:hint="eastAsia" w:hAnsi="宋体" w:cs="宋体"/>
                <w:color w:val="auto"/>
                <w:szCs w:val="21"/>
                <w:u w:val="single"/>
              </w:rPr>
              <w:t>10</w:t>
            </w:r>
            <w:r>
              <w:rPr>
                <w:rFonts w:hint="eastAsia" w:hAnsi="宋体" w:cs="宋体"/>
                <w:color w:val="auto"/>
                <w:szCs w:val="21"/>
              </w:rPr>
              <w:t>吨，依据爆破安全规程及爆破作业项目管理要求，结合矿山周边保护对象，爆破需实行提级管控，爆破药量超过10吨达到A级爆破要求。</w:t>
            </w:r>
          </w:p>
        </w:tc>
      </w:tr>
      <w:tr w14:paraId="377E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569470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7997" w:type="dxa"/>
            <w:vAlign w:val="center"/>
          </w:tcPr>
          <w:p w14:paraId="12D604AD">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本项目总投资约4000万元。</w:t>
            </w:r>
          </w:p>
        </w:tc>
      </w:tr>
      <w:tr w14:paraId="4206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B79BED6">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计划合同工期</w:t>
            </w:r>
          </w:p>
        </w:tc>
        <w:tc>
          <w:tcPr>
            <w:tcW w:w="7997" w:type="dxa"/>
            <w:vAlign w:val="center"/>
          </w:tcPr>
          <w:p w14:paraId="089B1F24">
            <w:pPr>
              <w:widowControl/>
              <w:spacing w:line="400" w:lineRule="exact"/>
              <w:jc w:val="left"/>
              <w:rPr>
                <w:rFonts w:hint="eastAsia" w:ascii="宋体" w:hAnsi="宋体" w:cs="宋体"/>
                <w:color w:val="auto"/>
                <w:szCs w:val="21"/>
              </w:rPr>
            </w:pPr>
            <w:r>
              <w:rPr>
                <w:rFonts w:hint="eastAsia" w:ascii="宋体" w:hAnsi="宋体" w:cs="宋体"/>
                <w:color w:val="auto"/>
                <w:szCs w:val="21"/>
              </w:rPr>
              <w:t>一年。从合同签订之日起计算。</w:t>
            </w:r>
            <w:r>
              <w:rPr>
                <w:rFonts w:hint="eastAsia" w:hAnsi="宋体" w:cs="Arial"/>
                <w:color w:val="auto"/>
                <w:kern w:val="0"/>
                <w:szCs w:val="21"/>
                <w:shd w:val="clear" w:color="auto" w:fill="FFFFFF"/>
              </w:rPr>
              <w:t>合同期满后，乙方经甲方考核合格后，双方协商一致可续签合同。</w:t>
            </w:r>
          </w:p>
        </w:tc>
      </w:tr>
      <w:tr w14:paraId="3472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A409942">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招标服务范围</w:t>
            </w:r>
          </w:p>
        </w:tc>
        <w:tc>
          <w:tcPr>
            <w:tcW w:w="7997" w:type="dxa"/>
            <w:vAlign w:val="center"/>
          </w:tcPr>
          <w:p w14:paraId="6B4440AE">
            <w:pPr>
              <w:pStyle w:val="46"/>
              <w:spacing w:line="400" w:lineRule="exact"/>
              <w:ind w:left="0" w:leftChars="0" w:firstLine="0" w:firstLineChars="0"/>
              <w:rPr>
                <w:rFonts w:hint="eastAsia" w:hAnsi="宋体" w:cs="宋体"/>
                <w:color w:val="auto"/>
                <w:szCs w:val="21"/>
                <w:highlight w:val="none"/>
              </w:rPr>
            </w:pPr>
            <w:r>
              <w:rPr>
                <w:rFonts w:hint="eastAsia" w:hAnsi="宋体" w:cs="宋体"/>
                <w:color w:val="auto"/>
                <w:szCs w:val="21"/>
                <w:highlight w:val="none"/>
              </w:rPr>
              <w:t>包括但不仅限于：工程测量、采矿设计方案编制、土方挖装、石料挖装、爆破设计方案编制、爆破施工方案编制、爆破手续报批、钻孔 、装药、堵塞、安全警戒、爆破、机械破碎；矿山道路和平台开拓工程；矿山边坡、截排水系统、弃土场地的修整及日常管理维护；矿山安全设施设计和初步设计中要求的与矿山安全生产相关的施工、管理等全过程承包服务；建设施工、管理等标准需满足矿山安全设施设计、初步设计、二合一方案、环评、水保等设计和批复以及安全生产标准化、省、国家级绿色矿山建设要求。（中标单位配备的挖掘机、捣机、铲车、洒水车、压路机等机械设备需与矿山实际生产能力相匹配并满足本项目安全设施设计和初步设计的相关要求。）</w:t>
            </w:r>
          </w:p>
        </w:tc>
      </w:tr>
      <w:tr w14:paraId="4702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FFCC66F">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项目类别</w:t>
            </w:r>
          </w:p>
        </w:tc>
        <w:tc>
          <w:tcPr>
            <w:tcW w:w="7997" w:type="dxa"/>
            <w:vAlign w:val="center"/>
          </w:tcPr>
          <w:p w14:paraId="3F55509D">
            <w:pPr>
              <w:widowControl/>
              <w:spacing w:line="400" w:lineRule="exact"/>
              <w:jc w:val="left"/>
              <w:rPr>
                <w:rFonts w:hint="eastAsia" w:ascii="宋体" w:hAnsi="宋体" w:cs="宋体"/>
                <w:color w:val="auto"/>
                <w:szCs w:val="21"/>
              </w:rPr>
            </w:pPr>
            <w:r>
              <w:rPr>
                <w:rFonts w:hint="eastAsia" w:ascii="宋体" w:hAnsi="宋体" w:cs="宋体"/>
                <w:color w:val="auto"/>
                <w:szCs w:val="21"/>
              </w:rPr>
              <w:t>服务</w:t>
            </w:r>
          </w:p>
        </w:tc>
      </w:tr>
      <w:tr w14:paraId="61C0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0" w:type="dxa"/>
            <w:gridSpan w:val="2"/>
            <w:vAlign w:val="center"/>
          </w:tcPr>
          <w:p w14:paraId="42D0DD22">
            <w:pPr>
              <w:widowControl/>
              <w:spacing w:line="400" w:lineRule="exact"/>
              <w:jc w:val="center"/>
              <w:rPr>
                <w:rFonts w:hint="eastAsia" w:ascii="宋体" w:hAnsi="宋体" w:cs="宋体"/>
                <w:b/>
                <w:color w:val="auto"/>
                <w:szCs w:val="21"/>
              </w:rPr>
            </w:pPr>
            <w:r>
              <w:rPr>
                <w:rFonts w:hint="eastAsia" w:ascii="宋体" w:hAnsi="宋体" w:cs="宋体"/>
                <w:b/>
                <w:color w:val="auto"/>
                <w:szCs w:val="21"/>
              </w:rPr>
              <w:t>投标人资格要求</w:t>
            </w:r>
          </w:p>
        </w:tc>
      </w:tr>
      <w:tr w14:paraId="6E9A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8C80029">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投标人资质要求</w:t>
            </w:r>
          </w:p>
        </w:tc>
        <w:tc>
          <w:tcPr>
            <w:tcW w:w="7997" w:type="dxa"/>
            <w:vAlign w:val="center"/>
          </w:tcPr>
          <w:p w14:paraId="1BBAF6CB">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投标人同时具有矿山工程施工总承包一级资质和公安部门颁发的一级营业性爆破作业单位许可证(从业范围：设计施工、安全评估、安全监理）。</w:t>
            </w:r>
          </w:p>
        </w:tc>
      </w:tr>
      <w:tr w14:paraId="1765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AD38213">
            <w:pPr>
              <w:widowControl/>
              <w:spacing w:line="400" w:lineRule="exact"/>
              <w:jc w:val="center"/>
              <w:rPr>
                <w:rFonts w:hint="eastAsia" w:ascii="宋体" w:hAnsi="宋体" w:cs="宋体"/>
                <w:color w:val="auto"/>
                <w:kern w:val="0"/>
                <w:szCs w:val="21"/>
              </w:rPr>
            </w:pPr>
            <w:r>
              <w:rPr>
                <w:rFonts w:hint="eastAsia" w:ascii="宋体" w:hAnsi="宋体" w:cs="宋体"/>
                <w:bCs/>
                <w:snapToGrid w:val="0"/>
                <w:color w:val="auto"/>
                <w:kern w:val="0"/>
                <w:szCs w:val="21"/>
              </w:rPr>
              <w:t>项目经理资格要求</w:t>
            </w:r>
          </w:p>
        </w:tc>
        <w:tc>
          <w:tcPr>
            <w:tcW w:w="7997" w:type="dxa"/>
            <w:vAlign w:val="center"/>
          </w:tcPr>
          <w:p w14:paraId="5F31DFDA">
            <w:pPr>
              <w:spacing w:line="400" w:lineRule="exact"/>
              <w:rPr>
                <w:rFonts w:hint="eastAsia" w:ascii="宋体" w:hAnsi="宋体" w:cs="宋体"/>
                <w:color w:val="auto"/>
                <w:szCs w:val="21"/>
              </w:rPr>
            </w:pPr>
            <w:r>
              <w:rPr>
                <w:rFonts w:hint="eastAsia" w:hAnsi="宋体" w:cs="宋体"/>
                <w:color w:val="auto"/>
                <w:szCs w:val="21"/>
              </w:rPr>
              <w:t>拟派的项目负责人须</w:t>
            </w:r>
            <w:r>
              <w:rPr>
                <w:rFonts w:hint="eastAsia" w:hAnsi="宋体" w:cs="宋体"/>
                <w:color w:val="auto"/>
                <w:szCs w:val="21"/>
                <w:lang w:val="en-US" w:eastAsia="zh-CN"/>
              </w:rPr>
              <w:t>同时</w:t>
            </w:r>
            <w:r>
              <w:rPr>
                <w:rFonts w:hint="eastAsia" w:hAnsi="宋体" w:cs="宋体"/>
                <w:color w:val="auto"/>
                <w:szCs w:val="21"/>
              </w:rPr>
              <w:t>具有</w:t>
            </w:r>
            <w:r>
              <w:rPr>
                <w:rFonts w:hint="eastAsia" w:ascii="宋体" w:hAnsi="宋体"/>
                <w:color w:val="auto"/>
                <w:szCs w:val="21"/>
              </w:rPr>
              <w:t>爆破作业人员许可证（作业类别：爆破工程技术人员高级/B或以上）</w:t>
            </w:r>
            <w:r>
              <w:rPr>
                <w:rFonts w:hint="eastAsia" w:ascii="宋体" w:hAnsi="宋体"/>
                <w:color w:val="auto"/>
                <w:szCs w:val="21"/>
                <w:lang w:val="en-US" w:eastAsia="zh-CN"/>
              </w:rPr>
              <w:t>和高级采矿工程师职称证书</w:t>
            </w:r>
            <w:r>
              <w:rPr>
                <w:rFonts w:hint="eastAsia" w:ascii="宋体" w:hAnsi="宋体"/>
                <w:color w:val="auto"/>
                <w:szCs w:val="21"/>
              </w:rPr>
              <w:t>。</w:t>
            </w:r>
          </w:p>
        </w:tc>
      </w:tr>
      <w:tr w14:paraId="410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30428EDC">
            <w:pPr>
              <w:widowControl/>
              <w:spacing w:line="400" w:lineRule="exact"/>
              <w:jc w:val="center"/>
              <w:rPr>
                <w:rFonts w:hint="eastAsia" w:ascii="宋体" w:hAnsi="宋体" w:cs="宋体"/>
                <w:kern w:val="0"/>
                <w:szCs w:val="21"/>
              </w:rPr>
            </w:pPr>
            <w:r>
              <w:rPr>
                <w:rFonts w:hint="eastAsia" w:ascii="宋体" w:hAnsi="宋体" w:cs="宋体"/>
                <w:kern w:val="0"/>
                <w:szCs w:val="21"/>
              </w:rPr>
              <w:t>联合体投标</w:t>
            </w:r>
          </w:p>
        </w:tc>
        <w:tc>
          <w:tcPr>
            <w:tcW w:w="7997" w:type="dxa"/>
            <w:vAlign w:val="center"/>
          </w:tcPr>
          <w:p w14:paraId="046F6870">
            <w:pPr>
              <w:widowControl/>
              <w:spacing w:line="400" w:lineRule="exact"/>
              <w:jc w:val="left"/>
              <w:rPr>
                <w:rFonts w:hint="eastAsia" w:ascii="宋体" w:hAnsi="宋体" w:cs="宋体"/>
                <w:kern w:val="0"/>
                <w:szCs w:val="21"/>
              </w:rPr>
            </w:pPr>
            <w:r>
              <w:rPr>
                <w:rFonts w:hint="eastAsia" w:ascii="宋体" w:hAnsi="宋体" w:cs="宋体"/>
                <w:szCs w:val="21"/>
              </w:rPr>
              <w:t>本次招标不接受联合体投标。</w:t>
            </w:r>
          </w:p>
        </w:tc>
      </w:tr>
      <w:tr w14:paraId="533A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ADEB4FF">
            <w:pPr>
              <w:widowControl/>
              <w:spacing w:line="400" w:lineRule="exact"/>
              <w:jc w:val="center"/>
              <w:rPr>
                <w:rFonts w:hint="eastAsia" w:ascii="宋体" w:hAnsi="宋体" w:cs="宋体"/>
                <w:b/>
                <w:bCs/>
                <w:kern w:val="0"/>
                <w:szCs w:val="21"/>
              </w:rPr>
            </w:pPr>
            <w:r>
              <w:rPr>
                <w:rFonts w:hint="eastAsia" w:ascii="宋体" w:hAnsi="宋体" w:cs="宋体"/>
                <w:kern w:val="0"/>
                <w:szCs w:val="21"/>
              </w:rPr>
              <w:t>其他要求</w:t>
            </w:r>
          </w:p>
        </w:tc>
        <w:tc>
          <w:tcPr>
            <w:tcW w:w="7997" w:type="dxa"/>
            <w:vAlign w:val="center"/>
          </w:tcPr>
          <w:p w14:paraId="3CD26C3C">
            <w:pPr>
              <w:widowControl/>
              <w:spacing w:line="400" w:lineRule="exact"/>
              <w:jc w:val="left"/>
              <w:rPr>
                <w:rFonts w:hint="eastAsia" w:ascii="宋体" w:hAnsi="宋体" w:cs="宋体"/>
                <w:szCs w:val="21"/>
              </w:rPr>
            </w:pPr>
            <w:r>
              <w:rPr>
                <w:rFonts w:hint="eastAsia" w:ascii="宋体" w:hAnsi="宋体" w:cs="宋体"/>
                <w:szCs w:val="21"/>
              </w:rPr>
              <w:t>1、投标人存在以下情形之一的，不得被确定为中标人：</w:t>
            </w:r>
          </w:p>
          <w:p w14:paraId="6F8F0C37">
            <w:pPr>
              <w:widowControl/>
              <w:spacing w:line="400" w:lineRule="exact"/>
              <w:jc w:val="left"/>
              <w:rPr>
                <w:rFonts w:hint="eastAsia" w:ascii="宋体" w:hAnsi="宋体" w:cs="宋体"/>
                <w:szCs w:val="21"/>
              </w:rPr>
            </w:pPr>
            <w:r>
              <w:rPr>
                <w:rFonts w:hint="eastAsia" w:ascii="宋体" w:hAnsi="宋体" w:cs="宋体"/>
                <w:szCs w:val="21"/>
              </w:rPr>
              <w:t>①投标人被人民法院列入失信被执行人的；</w:t>
            </w:r>
          </w:p>
          <w:p w14:paraId="5DD492B0">
            <w:pPr>
              <w:widowControl/>
              <w:spacing w:line="400" w:lineRule="exact"/>
              <w:jc w:val="left"/>
              <w:rPr>
                <w:rFonts w:hint="eastAsia" w:ascii="宋体" w:hAnsi="宋体" w:cs="宋体"/>
                <w:szCs w:val="21"/>
              </w:rPr>
            </w:pPr>
            <w:r>
              <w:rPr>
                <w:rFonts w:hint="eastAsia" w:ascii="宋体" w:hAnsi="宋体" w:cs="宋体"/>
                <w:szCs w:val="21"/>
              </w:rPr>
              <w:t>②投标人或其法定代表人或拟派项目经理（建造师）前三年有行贿犯罪行为的；</w:t>
            </w:r>
          </w:p>
          <w:p w14:paraId="3F0C5BC1">
            <w:pPr>
              <w:widowControl/>
              <w:spacing w:line="400" w:lineRule="exact"/>
              <w:jc w:val="left"/>
              <w:rPr>
                <w:rFonts w:hint="eastAsia" w:ascii="宋体" w:hAnsi="宋体" w:cs="宋体"/>
                <w:szCs w:val="21"/>
              </w:rPr>
            </w:pPr>
            <w:r>
              <w:rPr>
                <w:rFonts w:hint="eastAsia" w:ascii="宋体" w:hAnsi="宋体" w:cs="宋体"/>
                <w:szCs w:val="21"/>
              </w:rPr>
              <w:t>③投标人被市场监督管理部门列入经营异常名录或者严重违法企业名单，且未被移除的；</w:t>
            </w:r>
          </w:p>
          <w:p w14:paraId="5828D194">
            <w:pPr>
              <w:widowControl/>
              <w:spacing w:line="400" w:lineRule="exact"/>
              <w:jc w:val="left"/>
              <w:rPr>
                <w:rFonts w:hint="eastAsia" w:ascii="宋体" w:hAnsi="宋体" w:cs="宋体"/>
                <w:szCs w:val="21"/>
              </w:rPr>
            </w:pPr>
            <w:r>
              <w:rPr>
                <w:rFonts w:hint="eastAsia" w:ascii="宋体" w:hAnsi="宋体" w:cs="宋体"/>
                <w:szCs w:val="21"/>
              </w:rPr>
              <w:t>④投标人被税务部门列入重大税收违法案件当事人的；</w:t>
            </w:r>
          </w:p>
          <w:p w14:paraId="30FD0C22">
            <w:pPr>
              <w:widowControl/>
              <w:spacing w:line="400" w:lineRule="exact"/>
              <w:jc w:val="left"/>
              <w:rPr>
                <w:rFonts w:hint="eastAsia" w:ascii="宋体" w:hAnsi="宋体" w:cs="宋体"/>
                <w:szCs w:val="21"/>
              </w:rPr>
            </w:pPr>
            <w:r>
              <w:rPr>
                <w:rFonts w:hint="eastAsia" w:ascii="宋体" w:hAnsi="宋体" w:cs="宋体"/>
                <w:szCs w:val="21"/>
              </w:rPr>
              <w:t>⑤在“信用中国”网站上披露仍在公示期的严重失信行为的；</w:t>
            </w:r>
          </w:p>
          <w:p w14:paraId="76C7475E">
            <w:pPr>
              <w:widowControl/>
              <w:spacing w:line="400" w:lineRule="exact"/>
              <w:jc w:val="left"/>
              <w:rPr>
                <w:rFonts w:hint="eastAsia" w:ascii="宋体" w:hAnsi="宋体" w:cs="宋体"/>
                <w:szCs w:val="21"/>
              </w:rPr>
            </w:pPr>
            <w:r>
              <w:rPr>
                <w:rFonts w:hint="eastAsia" w:ascii="宋体" w:hAnsi="宋体" w:cs="宋体"/>
                <w:szCs w:val="21"/>
              </w:rPr>
              <w:t>⑥被滁州市县两级各行业主管部门及公管部门取消在一定期限内的投标资格且在取消期限内的；</w:t>
            </w:r>
          </w:p>
          <w:p w14:paraId="5609EB3E">
            <w:pPr>
              <w:widowControl/>
              <w:spacing w:line="400" w:lineRule="exact"/>
              <w:jc w:val="left"/>
              <w:rPr>
                <w:rFonts w:hint="eastAsia" w:ascii="宋体" w:hAnsi="宋体" w:cs="宋体"/>
                <w:szCs w:val="21"/>
              </w:rPr>
            </w:pPr>
            <w:r>
              <w:rPr>
                <w:rFonts w:hint="eastAsia" w:ascii="宋体" w:hAnsi="宋体" w:cs="宋体"/>
                <w:szCs w:val="21"/>
              </w:rPr>
              <w:t>⑦被人力资源社会保障主管部门列入拖欠农民工工资‘黑名单’或因拖欠农民工工资被县级及以上有关行政主管部门限制投标资格且在限制期限内的。</w:t>
            </w:r>
          </w:p>
          <w:p w14:paraId="55927A5F">
            <w:pPr>
              <w:widowControl/>
              <w:spacing w:line="400" w:lineRule="exact"/>
              <w:jc w:val="left"/>
              <w:rPr>
                <w:rFonts w:hint="eastAsia" w:ascii="宋体" w:hAnsi="宋体" w:cs="宋体"/>
                <w:szCs w:val="21"/>
              </w:rPr>
            </w:pPr>
            <w:r>
              <w:rPr>
                <w:rFonts w:hint="eastAsia" w:ascii="宋体" w:hAnsi="宋体" w:cs="宋体"/>
                <w:szCs w:val="21"/>
              </w:rPr>
              <w:t>⑧被列入省级、市级农民工工资支付异常名录的施工企业，限制其参加全市范围内项目投标；列入县级异常名录的施工企业，限制其参加本行政区域内项目投标。</w:t>
            </w:r>
          </w:p>
          <w:p w14:paraId="6F6D67F9">
            <w:pPr>
              <w:widowControl/>
              <w:spacing w:line="400" w:lineRule="exact"/>
              <w:jc w:val="left"/>
            </w:pPr>
            <w:r>
              <w:rPr>
                <w:rFonts w:hint="eastAsia" w:ascii="宋体" w:hAnsi="宋体" w:cs="宋体"/>
                <w:szCs w:val="21"/>
              </w:rPr>
              <w:t>2、投标人所属分公司、办事处等分支机构存在第1条信誉要求①-⑧项情形之一的，接受其被确定为中标人。</w:t>
            </w:r>
          </w:p>
        </w:tc>
      </w:tr>
      <w:tr w14:paraId="2689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0E8BDC2A">
            <w:pPr>
              <w:widowControl/>
              <w:spacing w:line="400" w:lineRule="exact"/>
              <w:jc w:val="center"/>
              <w:rPr>
                <w:rFonts w:hint="eastAsia" w:ascii="宋体" w:hAnsi="宋体" w:cs="宋体"/>
                <w:b/>
                <w:szCs w:val="21"/>
              </w:rPr>
            </w:pPr>
            <w:r>
              <w:rPr>
                <w:rFonts w:hint="eastAsia" w:ascii="宋体" w:hAnsi="宋体" w:cs="宋体"/>
                <w:b/>
                <w:szCs w:val="21"/>
              </w:rPr>
              <w:t>招标文件的获取</w:t>
            </w:r>
          </w:p>
        </w:tc>
      </w:tr>
      <w:tr w14:paraId="0046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304EB39">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获取时间</w:t>
            </w:r>
          </w:p>
        </w:tc>
        <w:tc>
          <w:tcPr>
            <w:tcW w:w="7997" w:type="dxa"/>
            <w:vAlign w:val="center"/>
          </w:tcPr>
          <w:p w14:paraId="3EC0A9FF">
            <w:pPr>
              <w:widowControl/>
              <w:spacing w:line="400" w:lineRule="exact"/>
              <w:jc w:val="left"/>
              <w:rPr>
                <w:rFonts w:hint="eastAsia" w:ascii="宋体" w:hAnsi="宋体" w:cs="宋体"/>
                <w:b/>
                <w:bCs/>
                <w:szCs w:val="21"/>
              </w:rPr>
            </w:pPr>
            <w:r>
              <w:rPr>
                <w:rFonts w:hint="eastAsia" w:ascii="宋体" w:hAnsi="宋体" w:cs="宋体"/>
                <w:b/>
                <w:bCs/>
                <w:snapToGrid w:val="0"/>
                <w:kern w:val="0"/>
                <w:szCs w:val="21"/>
                <w:u w:val="single"/>
              </w:rPr>
              <w:t xml:space="preserve"> 2024 </w:t>
            </w:r>
            <w:r>
              <w:rPr>
                <w:rFonts w:hint="eastAsia" w:ascii="宋体" w:hAnsi="宋体" w:cs="宋体"/>
                <w:b/>
                <w:bCs/>
                <w:snapToGrid w:val="0"/>
                <w:kern w:val="0"/>
                <w:szCs w:val="21"/>
              </w:rPr>
              <w:t>年</w:t>
            </w:r>
            <w:r>
              <w:rPr>
                <w:rFonts w:hint="eastAsia" w:ascii="宋体" w:hAnsi="宋体" w:cs="宋体"/>
                <w:b/>
                <w:bCs/>
                <w:snapToGrid w:val="0"/>
                <w:kern w:val="0"/>
                <w:szCs w:val="21"/>
                <w:u w:val="single"/>
              </w:rPr>
              <w:t>11</w:t>
            </w:r>
            <w:r>
              <w:rPr>
                <w:rFonts w:hint="eastAsia" w:ascii="宋体" w:hAnsi="宋体" w:cs="宋体"/>
                <w:b/>
                <w:bCs/>
                <w:snapToGrid w:val="0"/>
                <w:kern w:val="0"/>
                <w:szCs w:val="21"/>
              </w:rPr>
              <w:t>月</w:t>
            </w:r>
            <w:r>
              <w:rPr>
                <w:rFonts w:hint="eastAsia" w:ascii="宋体" w:hAnsi="宋体" w:cs="宋体"/>
                <w:b/>
                <w:bCs/>
                <w:snapToGrid w:val="0"/>
                <w:kern w:val="0"/>
                <w:szCs w:val="21"/>
                <w:u w:val="single"/>
                <w:lang w:val="en-US" w:eastAsia="zh-CN"/>
              </w:rPr>
              <w:t>29</w:t>
            </w:r>
            <w:r>
              <w:rPr>
                <w:rFonts w:hint="eastAsia" w:ascii="宋体" w:hAnsi="宋体" w:cs="宋体"/>
                <w:b/>
                <w:bCs/>
                <w:snapToGrid w:val="0"/>
                <w:kern w:val="0"/>
                <w:szCs w:val="21"/>
              </w:rPr>
              <w:t>日</w:t>
            </w:r>
            <w:r>
              <w:rPr>
                <w:rFonts w:hint="eastAsia" w:ascii="宋体" w:hAnsi="宋体" w:cs="宋体"/>
                <w:b/>
                <w:bCs/>
                <w:snapToGrid w:val="0"/>
                <w:kern w:val="0"/>
                <w:szCs w:val="21"/>
                <w:u w:val="single"/>
              </w:rPr>
              <w:t xml:space="preserve"> 17 </w:t>
            </w:r>
            <w:r>
              <w:rPr>
                <w:rFonts w:hint="eastAsia" w:ascii="宋体" w:hAnsi="宋体" w:cs="宋体"/>
                <w:b/>
                <w:bCs/>
                <w:snapToGrid w:val="0"/>
                <w:kern w:val="0"/>
                <w:szCs w:val="21"/>
              </w:rPr>
              <w:t>时</w:t>
            </w:r>
            <w:r>
              <w:rPr>
                <w:rFonts w:hint="eastAsia" w:ascii="宋体" w:hAnsi="宋体" w:cs="宋体"/>
                <w:b/>
                <w:bCs/>
                <w:snapToGrid w:val="0"/>
                <w:kern w:val="0"/>
                <w:szCs w:val="21"/>
                <w:u w:val="single"/>
              </w:rPr>
              <w:t xml:space="preserve"> 00 </w:t>
            </w:r>
            <w:r>
              <w:rPr>
                <w:rFonts w:hint="eastAsia" w:ascii="宋体" w:hAnsi="宋体" w:cs="宋体"/>
                <w:b/>
                <w:bCs/>
                <w:snapToGrid w:val="0"/>
                <w:kern w:val="0"/>
                <w:szCs w:val="21"/>
              </w:rPr>
              <w:t>分至</w:t>
            </w:r>
            <w:r>
              <w:rPr>
                <w:rFonts w:hint="eastAsia" w:ascii="宋体" w:hAnsi="宋体" w:cs="宋体"/>
                <w:b/>
                <w:bCs/>
                <w:snapToGrid w:val="0"/>
                <w:kern w:val="0"/>
                <w:szCs w:val="21"/>
                <w:u w:val="single"/>
              </w:rPr>
              <w:t xml:space="preserve"> 2024</w:t>
            </w:r>
            <w:r>
              <w:rPr>
                <w:rFonts w:hint="eastAsia" w:ascii="宋体" w:hAnsi="宋体" w:cs="宋体"/>
                <w:b/>
                <w:bCs/>
                <w:snapToGrid w:val="0"/>
                <w:kern w:val="0"/>
                <w:szCs w:val="21"/>
              </w:rPr>
              <w:t>年</w:t>
            </w:r>
            <w:r>
              <w:rPr>
                <w:rFonts w:hint="eastAsia" w:ascii="宋体" w:hAnsi="宋体" w:cs="宋体"/>
                <w:b/>
                <w:bCs/>
                <w:snapToGrid w:val="0"/>
                <w:kern w:val="0"/>
                <w:szCs w:val="21"/>
                <w:u w:val="single"/>
                <w:lang w:val="en-US" w:eastAsia="zh-CN"/>
              </w:rPr>
              <w:t>12</w:t>
            </w:r>
            <w:r>
              <w:rPr>
                <w:rFonts w:hint="eastAsia" w:ascii="宋体" w:hAnsi="宋体" w:cs="宋体"/>
                <w:b/>
                <w:bCs/>
                <w:snapToGrid w:val="0"/>
                <w:kern w:val="0"/>
                <w:szCs w:val="21"/>
              </w:rPr>
              <w:t>月</w:t>
            </w:r>
            <w:r>
              <w:rPr>
                <w:rFonts w:hint="eastAsia" w:ascii="宋体" w:hAnsi="宋体" w:cs="宋体"/>
                <w:b/>
                <w:bCs/>
                <w:snapToGrid w:val="0"/>
                <w:kern w:val="0"/>
                <w:szCs w:val="21"/>
                <w:u w:val="single"/>
                <w:lang w:val="en-US" w:eastAsia="zh-CN"/>
              </w:rPr>
              <w:t>5</w:t>
            </w:r>
            <w:r>
              <w:rPr>
                <w:rFonts w:hint="eastAsia" w:ascii="宋体" w:hAnsi="宋体" w:cs="宋体"/>
                <w:b/>
                <w:bCs/>
                <w:snapToGrid w:val="0"/>
                <w:kern w:val="0"/>
                <w:szCs w:val="21"/>
              </w:rPr>
              <w:t>日</w:t>
            </w:r>
            <w:r>
              <w:rPr>
                <w:rFonts w:hint="eastAsia" w:ascii="宋体" w:hAnsi="宋体" w:cs="宋体"/>
                <w:b/>
                <w:bCs/>
                <w:snapToGrid w:val="0"/>
                <w:kern w:val="0"/>
                <w:szCs w:val="21"/>
                <w:u w:val="single"/>
                <w:lang w:val="en-US" w:eastAsia="zh-CN"/>
              </w:rPr>
              <w:t>9</w:t>
            </w:r>
            <w:r>
              <w:rPr>
                <w:rFonts w:hint="eastAsia" w:ascii="宋体" w:hAnsi="宋体" w:cs="宋体"/>
                <w:b/>
                <w:bCs/>
                <w:snapToGrid w:val="0"/>
                <w:kern w:val="0"/>
                <w:szCs w:val="21"/>
              </w:rPr>
              <w:t>时</w:t>
            </w:r>
            <w:r>
              <w:rPr>
                <w:rFonts w:hint="eastAsia" w:ascii="宋体" w:hAnsi="宋体" w:cs="宋体"/>
                <w:b/>
                <w:bCs/>
                <w:snapToGrid w:val="0"/>
                <w:kern w:val="0"/>
                <w:szCs w:val="21"/>
                <w:u w:val="single"/>
              </w:rPr>
              <w:t xml:space="preserve"> 00 </w:t>
            </w:r>
            <w:r>
              <w:rPr>
                <w:rFonts w:hint="eastAsia" w:ascii="宋体" w:hAnsi="宋体" w:cs="宋体"/>
                <w:b/>
                <w:bCs/>
                <w:snapToGrid w:val="0"/>
                <w:kern w:val="0"/>
                <w:szCs w:val="21"/>
              </w:rPr>
              <w:t>分。</w:t>
            </w:r>
          </w:p>
        </w:tc>
      </w:tr>
      <w:tr w14:paraId="6DA2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29356515">
            <w:pPr>
              <w:widowControl/>
              <w:spacing w:line="400" w:lineRule="exact"/>
              <w:jc w:val="center"/>
              <w:rPr>
                <w:rFonts w:hint="eastAsia" w:ascii="宋体" w:hAnsi="宋体" w:cs="宋体"/>
                <w:kern w:val="0"/>
                <w:szCs w:val="21"/>
              </w:rPr>
            </w:pPr>
            <w:r>
              <w:rPr>
                <w:rFonts w:hint="eastAsia" w:ascii="宋体" w:hAnsi="宋体" w:cs="宋体"/>
                <w:kern w:val="0"/>
                <w:szCs w:val="21"/>
              </w:rPr>
              <w:t>获取方式</w:t>
            </w:r>
          </w:p>
        </w:tc>
        <w:tc>
          <w:tcPr>
            <w:tcW w:w="7997" w:type="dxa"/>
            <w:vAlign w:val="center"/>
          </w:tcPr>
          <w:p w14:paraId="00739832">
            <w:pPr>
              <w:spacing w:line="400" w:lineRule="exact"/>
              <w:jc w:val="left"/>
              <w:textAlignment w:val="baseline"/>
              <w:rPr>
                <w:rFonts w:hint="eastAsia" w:ascii="宋体" w:hAnsi="宋体" w:cs="宋体"/>
                <w:szCs w:val="21"/>
              </w:rPr>
            </w:pPr>
            <w:r>
              <w:rPr>
                <w:rFonts w:hint="eastAsia" w:ascii="宋体" w:hAnsi="宋体" w:cs="宋体"/>
                <w:bCs/>
                <w:snapToGrid w:val="0"/>
                <w:kern w:val="0"/>
                <w:szCs w:val="21"/>
              </w:rPr>
              <w:t>潜在投标人须登录</w:t>
            </w:r>
            <w:r>
              <w:rPr>
                <w:rFonts w:hint="eastAsia" w:ascii="宋体" w:hAnsi="宋体" w:cs="宋体"/>
                <w:szCs w:val="21"/>
              </w:rPr>
              <w:t>“</w:t>
            </w:r>
            <w:r>
              <w:rPr>
                <w:rFonts w:hint="eastAsia" w:ascii="宋体" w:hAnsi="宋体" w:cs="宋体"/>
                <w:szCs w:val="21"/>
                <w:lang w:bidi="ar"/>
              </w:rPr>
              <w:t>滁州市兴滁矿业投资集团有限公司</w:t>
            </w:r>
            <w:r>
              <w:rPr>
                <w:rFonts w:hint="eastAsia" w:ascii="宋体" w:hAnsi="宋体" w:cs="宋体"/>
                <w:szCs w:val="21"/>
              </w:rPr>
              <w:t>”</w:t>
            </w:r>
            <w:r>
              <w:rPr>
                <w:rFonts w:hint="eastAsia" w:ascii="宋体" w:hAnsi="宋体" w:cs="宋体"/>
                <w:szCs w:val="21"/>
                <w:lang w:bidi="ar"/>
              </w:rPr>
              <w:t>（http://www.xckytz.com/）</w:t>
            </w:r>
            <w:r>
              <w:rPr>
                <w:rFonts w:hint="eastAsia" w:ascii="宋体" w:hAnsi="宋体" w:cs="宋体"/>
                <w:bCs/>
                <w:snapToGrid w:val="0"/>
                <w:kern w:val="0"/>
                <w:szCs w:val="21"/>
              </w:rPr>
              <w:t>查阅并下载招标文件</w:t>
            </w:r>
            <w:r>
              <w:rPr>
                <w:rFonts w:hint="eastAsia" w:ascii="宋体" w:hAnsi="宋体" w:cs="宋体"/>
                <w:szCs w:val="21"/>
              </w:rPr>
              <w:t>及相关资料</w:t>
            </w:r>
            <w:r>
              <w:rPr>
                <w:rFonts w:hint="eastAsia" w:ascii="宋体" w:hAnsi="宋体" w:cs="宋体"/>
                <w:bCs/>
                <w:snapToGrid w:val="0"/>
                <w:kern w:val="0"/>
                <w:szCs w:val="21"/>
              </w:rPr>
              <w:t>。</w:t>
            </w:r>
          </w:p>
        </w:tc>
      </w:tr>
      <w:tr w14:paraId="2D3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C8495B1">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招标公告发布时间</w:t>
            </w:r>
          </w:p>
        </w:tc>
        <w:tc>
          <w:tcPr>
            <w:tcW w:w="7997" w:type="dxa"/>
            <w:vAlign w:val="center"/>
          </w:tcPr>
          <w:p w14:paraId="556F62DE">
            <w:pPr>
              <w:widowControl/>
              <w:spacing w:line="400" w:lineRule="exact"/>
              <w:jc w:val="left"/>
              <w:rPr>
                <w:rFonts w:hint="eastAsia" w:ascii="宋体" w:hAnsi="宋体" w:cs="宋体"/>
                <w:b/>
                <w:bCs/>
                <w:kern w:val="0"/>
                <w:szCs w:val="21"/>
              </w:rPr>
            </w:pPr>
            <w:r>
              <w:rPr>
                <w:rFonts w:hint="eastAsia" w:ascii="宋体" w:hAnsi="宋体" w:cs="宋体"/>
                <w:b/>
                <w:bCs/>
                <w:szCs w:val="21"/>
              </w:rPr>
              <w:t>2024年11月</w:t>
            </w:r>
            <w:r>
              <w:rPr>
                <w:rFonts w:hint="eastAsia" w:ascii="宋体" w:hAnsi="宋体" w:cs="宋体"/>
                <w:b/>
                <w:bCs/>
                <w:szCs w:val="21"/>
                <w:lang w:val="en-US" w:eastAsia="zh-CN"/>
              </w:rPr>
              <w:t>29</w:t>
            </w:r>
            <w:r>
              <w:rPr>
                <w:rFonts w:hint="eastAsia" w:ascii="宋体" w:hAnsi="宋体" w:cs="宋体"/>
                <w:b/>
                <w:bCs/>
                <w:szCs w:val="21"/>
              </w:rPr>
              <w:t>日</w:t>
            </w:r>
          </w:p>
        </w:tc>
      </w:tr>
      <w:tr w14:paraId="5DFE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3756A50">
            <w:pPr>
              <w:widowControl/>
              <w:spacing w:line="400" w:lineRule="exact"/>
              <w:jc w:val="center"/>
              <w:rPr>
                <w:rFonts w:hint="eastAsia" w:ascii="宋体" w:hAnsi="宋体" w:cs="宋体"/>
                <w:b/>
                <w:bCs/>
                <w:kern w:val="0"/>
                <w:szCs w:val="21"/>
              </w:rPr>
            </w:pPr>
            <w:r>
              <w:rPr>
                <w:rFonts w:hint="eastAsia" w:ascii="宋体" w:hAnsi="宋体" w:cs="宋体"/>
                <w:b/>
                <w:bCs/>
                <w:szCs w:val="21"/>
              </w:rPr>
              <w:t>投标文件递交的截止时间</w:t>
            </w:r>
          </w:p>
        </w:tc>
        <w:tc>
          <w:tcPr>
            <w:tcW w:w="7997" w:type="dxa"/>
            <w:vAlign w:val="center"/>
          </w:tcPr>
          <w:p w14:paraId="0A7C4F64">
            <w:pPr>
              <w:widowControl/>
              <w:spacing w:line="400" w:lineRule="exact"/>
              <w:jc w:val="left"/>
              <w:rPr>
                <w:rFonts w:hint="eastAsia" w:ascii="宋体" w:hAnsi="宋体" w:cs="宋体"/>
                <w:b/>
                <w:bCs/>
                <w:szCs w:val="21"/>
              </w:rPr>
            </w:pPr>
            <w:r>
              <w:rPr>
                <w:rFonts w:hint="eastAsia" w:ascii="宋体" w:hAnsi="宋体" w:cs="宋体"/>
                <w:b/>
                <w:bCs/>
                <w:szCs w:val="21"/>
              </w:rPr>
              <w:t>2024年</w:t>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w:t>
            </w:r>
            <w:r>
              <w:rPr>
                <w:rFonts w:hint="eastAsia" w:ascii="宋体" w:hAnsi="宋体" w:cs="宋体"/>
                <w:b/>
                <w:bCs/>
                <w:szCs w:val="21"/>
                <w:lang w:val="en-US" w:eastAsia="zh-CN"/>
              </w:rPr>
              <w:t>9</w:t>
            </w:r>
            <w:r>
              <w:rPr>
                <w:rFonts w:hint="eastAsia" w:ascii="宋体" w:hAnsi="宋体" w:cs="宋体"/>
                <w:b/>
                <w:bCs/>
                <w:szCs w:val="21"/>
              </w:rPr>
              <w:t>时00分</w:t>
            </w:r>
          </w:p>
        </w:tc>
      </w:tr>
      <w:tr w14:paraId="263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1835D23">
            <w:pPr>
              <w:widowControl/>
              <w:spacing w:line="400" w:lineRule="exact"/>
              <w:jc w:val="center"/>
              <w:rPr>
                <w:rFonts w:hint="eastAsia" w:ascii="宋体" w:hAnsi="宋体" w:cs="宋体"/>
                <w:szCs w:val="21"/>
              </w:rPr>
            </w:pPr>
            <w:r>
              <w:rPr>
                <w:rFonts w:hint="eastAsia" w:ascii="宋体" w:hAnsi="宋体" w:cs="宋体"/>
                <w:szCs w:val="21"/>
              </w:rPr>
              <w:t>投标文件递交的方式</w:t>
            </w:r>
          </w:p>
        </w:tc>
        <w:tc>
          <w:tcPr>
            <w:tcW w:w="7997" w:type="dxa"/>
            <w:vAlign w:val="center"/>
          </w:tcPr>
          <w:p w14:paraId="2798A65D">
            <w:pPr>
              <w:spacing w:line="400" w:lineRule="exact"/>
              <w:jc w:val="left"/>
              <w:rPr>
                <w:rFonts w:hint="eastAsia" w:ascii="宋体" w:hAnsi="宋体" w:cs="宋体"/>
                <w:szCs w:val="21"/>
              </w:rPr>
            </w:pPr>
            <w:r>
              <w:rPr>
                <w:rFonts w:hint="eastAsia" w:ascii="宋体" w:hAnsi="宋体" w:cs="宋体"/>
                <w:szCs w:val="21"/>
              </w:rPr>
              <w:t>网上递交，发送至电子邮箱：czsctgczx@163.com（滁州市城投工程咨询管理有限公司邮箱）</w:t>
            </w:r>
          </w:p>
        </w:tc>
      </w:tr>
      <w:tr w14:paraId="6A84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vAlign w:val="center"/>
          </w:tcPr>
          <w:p w14:paraId="0D0AC13F">
            <w:pPr>
              <w:widowControl/>
              <w:spacing w:line="400" w:lineRule="exact"/>
              <w:jc w:val="center"/>
              <w:rPr>
                <w:rFonts w:hint="eastAsia" w:ascii="宋体" w:hAnsi="宋体" w:cs="宋体"/>
                <w:b/>
                <w:bCs/>
                <w:kern w:val="0"/>
                <w:szCs w:val="21"/>
              </w:rPr>
            </w:pPr>
            <w:r>
              <w:rPr>
                <w:rFonts w:hint="eastAsia" w:ascii="宋体" w:hAnsi="宋体" w:cs="宋体"/>
                <w:b/>
                <w:bCs/>
                <w:szCs w:val="21"/>
              </w:rPr>
              <w:t>开标时间</w:t>
            </w:r>
          </w:p>
        </w:tc>
        <w:tc>
          <w:tcPr>
            <w:tcW w:w="7997" w:type="dxa"/>
            <w:vAlign w:val="center"/>
          </w:tcPr>
          <w:p w14:paraId="70A44F55">
            <w:pPr>
              <w:widowControl/>
              <w:spacing w:line="400" w:lineRule="exact"/>
              <w:jc w:val="left"/>
              <w:rPr>
                <w:rFonts w:hint="eastAsia" w:ascii="宋体" w:hAnsi="宋体" w:cs="宋体"/>
                <w:b/>
                <w:bCs/>
                <w:kern w:val="0"/>
                <w:szCs w:val="21"/>
              </w:rPr>
            </w:pPr>
            <w:r>
              <w:rPr>
                <w:rFonts w:hint="eastAsia" w:ascii="宋体" w:hAnsi="宋体" w:cs="宋体"/>
                <w:b/>
                <w:bCs/>
                <w:szCs w:val="21"/>
              </w:rPr>
              <w:t>2024年</w:t>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w:t>
            </w:r>
            <w:r>
              <w:rPr>
                <w:rFonts w:hint="eastAsia" w:ascii="宋体" w:hAnsi="宋体" w:cs="宋体"/>
                <w:b/>
                <w:bCs/>
                <w:szCs w:val="21"/>
                <w:lang w:val="en-US" w:eastAsia="zh-CN"/>
              </w:rPr>
              <w:t>9</w:t>
            </w:r>
            <w:r>
              <w:rPr>
                <w:rFonts w:hint="eastAsia" w:ascii="宋体" w:hAnsi="宋体" w:cs="宋体"/>
                <w:b/>
                <w:bCs/>
                <w:szCs w:val="21"/>
              </w:rPr>
              <w:t>时00分</w:t>
            </w:r>
          </w:p>
        </w:tc>
      </w:tr>
      <w:tr w14:paraId="3870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vAlign w:val="center"/>
          </w:tcPr>
          <w:p w14:paraId="76BCAC9D">
            <w:pPr>
              <w:widowControl/>
              <w:spacing w:line="400" w:lineRule="exact"/>
              <w:jc w:val="center"/>
              <w:rPr>
                <w:rFonts w:hint="eastAsia" w:ascii="宋体" w:hAnsi="宋体" w:cs="宋体"/>
                <w:kern w:val="0"/>
                <w:szCs w:val="21"/>
              </w:rPr>
            </w:pPr>
            <w:r>
              <w:rPr>
                <w:rFonts w:hint="eastAsia" w:ascii="宋体" w:hAnsi="宋体" w:cs="宋体"/>
                <w:szCs w:val="21"/>
              </w:rPr>
              <w:t>开标地点</w:t>
            </w:r>
          </w:p>
        </w:tc>
        <w:tc>
          <w:tcPr>
            <w:tcW w:w="7997" w:type="dxa"/>
            <w:vAlign w:val="center"/>
          </w:tcPr>
          <w:p w14:paraId="3F36E80A">
            <w:pPr>
              <w:widowControl/>
              <w:spacing w:line="400" w:lineRule="exact"/>
              <w:jc w:val="left"/>
              <w:rPr>
                <w:rFonts w:hint="eastAsia" w:ascii="宋体" w:hAnsi="宋体" w:cs="宋体"/>
                <w:szCs w:val="21"/>
              </w:rPr>
            </w:pPr>
            <w:r>
              <w:rPr>
                <w:rFonts w:hint="eastAsia" w:ascii="宋体" w:hAnsi="宋体" w:cs="宋体"/>
                <w:szCs w:val="21"/>
              </w:rPr>
              <w:t>滁州市城投工程咨询管理有限公司(滁州市龙蟠大道109号房产大厦六楼622会议室)</w:t>
            </w:r>
          </w:p>
        </w:tc>
      </w:tr>
      <w:tr w14:paraId="369A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314FA75">
            <w:pPr>
              <w:widowControl/>
              <w:spacing w:line="400" w:lineRule="exact"/>
              <w:jc w:val="center"/>
              <w:rPr>
                <w:rFonts w:hint="eastAsia" w:ascii="宋体" w:hAnsi="宋体" w:cs="宋体"/>
                <w:kern w:val="0"/>
                <w:szCs w:val="21"/>
              </w:rPr>
            </w:pPr>
            <w:r>
              <w:rPr>
                <w:rFonts w:hint="eastAsia" w:ascii="宋体" w:hAnsi="宋体" w:cs="宋体"/>
                <w:szCs w:val="21"/>
              </w:rPr>
              <w:t>招标文件价格</w:t>
            </w:r>
          </w:p>
        </w:tc>
        <w:tc>
          <w:tcPr>
            <w:tcW w:w="7997" w:type="dxa"/>
            <w:vAlign w:val="center"/>
          </w:tcPr>
          <w:p w14:paraId="66D93A2F">
            <w:pPr>
              <w:widowControl/>
              <w:spacing w:line="400" w:lineRule="exact"/>
              <w:jc w:val="left"/>
              <w:rPr>
                <w:rFonts w:hint="eastAsia" w:ascii="宋体" w:hAnsi="宋体" w:cs="宋体"/>
                <w:szCs w:val="21"/>
              </w:rPr>
            </w:pPr>
            <w:r>
              <w:rPr>
                <w:rFonts w:hint="eastAsia" w:ascii="宋体" w:hAnsi="宋体" w:cs="宋体"/>
                <w:szCs w:val="21"/>
              </w:rPr>
              <w:t>0元</w:t>
            </w:r>
          </w:p>
        </w:tc>
      </w:tr>
      <w:tr w14:paraId="77B9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11FE170">
            <w:pPr>
              <w:widowControl/>
              <w:spacing w:line="400" w:lineRule="exact"/>
              <w:jc w:val="center"/>
              <w:rPr>
                <w:rFonts w:hint="eastAsia" w:ascii="宋体" w:hAnsi="宋体" w:cs="宋体"/>
                <w:szCs w:val="21"/>
              </w:rPr>
            </w:pPr>
            <w:r>
              <w:rPr>
                <w:rFonts w:hint="eastAsia" w:ascii="宋体" w:hAnsi="宋体" w:cs="宋体"/>
                <w:szCs w:val="21"/>
              </w:rPr>
              <w:t>发布公告的媒介</w:t>
            </w:r>
          </w:p>
        </w:tc>
        <w:tc>
          <w:tcPr>
            <w:tcW w:w="7997" w:type="dxa"/>
            <w:vAlign w:val="center"/>
          </w:tcPr>
          <w:p w14:paraId="4F187122">
            <w:pPr>
              <w:widowControl/>
              <w:spacing w:line="400" w:lineRule="exact"/>
              <w:jc w:val="left"/>
              <w:rPr>
                <w:rFonts w:hint="eastAsia" w:ascii="宋体" w:hAnsi="宋体" w:cs="宋体"/>
                <w:szCs w:val="21"/>
              </w:rPr>
            </w:pPr>
            <w:r>
              <w:rPr>
                <w:rFonts w:hint="eastAsia" w:ascii="宋体" w:hAnsi="宋体" w:cs="宋体"/>
                <w:szCs w:val="21"/>
                <w:lang w:bidi="ar"/>
              </w:rPr>
              <w:t>“滁州市兴滁矿业投资集团有限公司</w:t>
            </w:r>
            <w:r>
              <w:rPr>
                <w:rFonts w:hint="eastAsia" w:ascii="宋体" w:hAnsi="宋体" w:cs="宋体"/>
                <w:szCs w:val="21"/>
              </w:rPr>
              <w:t>”</w:t>
            </w:r>
            <w:r>
              <w:rPr>
                <w:rFonts w:hint="eastAsia" w:ascii="宋体" w:hAnsi="宋体" w:cs="宋体"/>
                <w:szCs w:val="21"/>
                <w:lang w:bidi="ar"/>
              </w:rPr>
              <w:t>（http://www.xckytz.com/）</w:t>
            </w:r>
          </w:p>
        </w:tc>
      </w:tr>
      <w:tr w14:paraId="039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11DA6D2E">
            <w:pPr>
              <w:widowControl/>
              <w:spacing w:line="400" w:lineRule="exact"/>
              <w:jc w:val="center"/>
              <w:rPr>
                <w:rFonts w:hint="eastAsia" w:ascii="宋体" w:hAnsi="宋体" w:cs="宋体"/>
                <w:b/>
                <w:kern w:val="0"/>
                <w:szCs w:val="21"/>
              </w:rPr>
            </w:pPr>
            <w:r>
              <w:rPr>
                <w:rFonts w:hint="eastAsia" w:ascii="宋体" w:hAnsi="宋体" w:cs="宋体"/>
                <w:b/>
                <w:szCs w:val="21"/>
              </w:rPr>
              <w:t>投标保证金收取</w:t>
            </w:r>
          </w:p>
        </w:tc>
      </w:tr>
      <w:tr w14:paraId="0D39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73AF50A0">
            <w:pPr>
              <w:widowControl/>
              <w:spacing w:line="400" w:lineRule="exact"/>
              <w:jc w:val="center"/>
              <w:rPr>
                <w:rFonts w:hint="eastAsia" w:ascii="宋体" w:hAnsi="宋体" w:cs="宋体"/>
                <w:szCs w:val="21"/>
              </w:rPr>
            </w:pPr>
            <w:r>
              <w:rPr>
                <w:rFonts w:hint="eastAsia" w:ascii="宋体" w:hAnsi="宋体" w:cs="宋体"/>
                <w:szCs w:val="21"/>
              </w:rPr>
              <w:t>保证金收取</w:t>
            </w:r>
          </w:p>
        </w:tc>
        <w:tc>
          <w:tcPr>
            <w:tcW w:w="7997" w:type="dxa"/>
            <w:vAlign w:val="center"/>
          </w:tcPr>
          <w:p w14:paraId="27B4F400">
            <w:pPr>
              <w:spacing w:line="320" w:lineRule="exact"/>
              <w:jc w:val="left"/>
              <w:rPr>
                <w:rFonts w:hint="eastAsia" w:ascii="宋体" w:hAnsi="宋体" w:cs="宋体"/>
                <w:szCs w:val="21"/>
              </w:rPr>
            </w:pPr>
            <w:r>
              <w:rPr>
                <w:rFonts w:hint="eastAsia" w:ascii="宋体" w:hAnsi="宋体" w:cs="宋体"/>
                <w:szCs w:val="21"/>
              </w:rPr>
              <w:t>投标保证金缴纳要求：</w:t>
            </w:r>
          </w:p>
          <w:p w14:paraId="640170CD">
            <w:pPr>
              <w:spacing w:line="320" w:lineRule="exact"/>
              <w:jc w:val="left"/>
              <w:rPr>
                <w:rFonts w:hint="eastAsia" w:ascii="宋体" w:hAnsi="宋体" w:cs="宋体"/>
                <w:szCs w:val="21"/>
              </w:rPr>
            </w:pPr>
            <w:r>
              <w:rPr>
                <w:rFonts w:hint="eastAsia" w:ascii="宋体" w:hAnsi="宋体" w:cs="宋体"/>
                <w:szCs w:val="21"/>
              </w:rPr>
              <w:t xml:space="preserve">1、投标保证金的金额：50万元，投标保证金的形式：银行转账。 </w:t>
            </w:r>
          </w:p>
          <w:p w14:paraId="26514948">
            <w:pPr>
              <w:spacing w:line="320" w:lineRule="exact"/>
              <w:jc w:val="left"/>
              <w:rPr>
                <w:rFonts w:hint="eastAsia" w:ascii="宋体" w:hAnsi="宋体" w:cs="宋体"/>
                <w:szCs w:val="21"/>
              </w:rPr>
            </w:pPr>
            <w:r>
              <w:rPr>
                <w:rFonts w:hint="eastAsia" w:ascii="宋体" w:hAnsi="宋体" w:cs="宋体"/>
                <w:szCs w:val="21"/>
              </w:rPr>
              <w:t>2、接收投标保证金的账户信息：</w:t>
            </w:r>
          </w:p>
          <w:p w14:paraId="17751CB6">
            <w:pPr>
              <w:pStyle w:val="41"/>
              <w:spacing w:beforeAutospacing="0" w:afterAutospacing="0" w:line="320" w:lineRule="exact"/>
              <w:rPr>
                <w:rFonts w:hint="eastAsia"/>
                <w:sz w:val="21"/>
                <w:szCs w:val="21"/>
              </w:rPr>
            </w:pPr>
            <w:r>
              <w:rPr>
                <w:rFonts w:hint="eastAsia"/>
                <w:sz w:val="21"/>
                <w:szCs w:val="21"/>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2DB2586">
            <w:pPr>
              <w:spacing w:line="320" w:lineRule="exact"/>
              <w:jc w:val="left"/>
              <w:rPr>
                <w:rFonts w:hint="eastAsia" w:ascii="宋体" w:hAnsi="宋体" w:eastAsia="宋体" w:cs="宋体"/>
                <w:szCs w:val="21"/>
                <w:lang w:eastAsia="zh-CN"/>
              </w:rPr>
            </w:pPr>
            <w:r>
              <w:rPr>
                <w:rFonts w:hint="eastAsia" w:ascii="宋体" w:hAnsi="宋体" w:cs="宋体"/>
                <w:szCs w:val="21"/>
              </w:rPr>
              <w:t>户  名：</w:t>
            </w:r>
            <w:r>
              <w:rPr>
                <w:rFonts w:hint="eastAsia" w:ascii="宋体" w:hAnsi="宋体" w:eastAsia="宋体" w:cs="宋体"/>
                <w:color w:val="auto"/>
                <w:kern w:val="0"/>
                <w:sz w:val="21"/>
                <w:szCs w:val="21"/>
                <w:highlight w:val="none"/>
                <w:lang w:val="en-US" w:eastAsia="zh-CN"/>
              </w:rPr>
              <w:t>滁州市城投工程咨询管理有限公司</w:t>
            </w:r>
            <w:r>
              <w:rPr>
                <w:rFonts w:hint="eastAsia" w:ascii="宋体" w:hAnsi="宋体" w:cs="宋体"/>
                <w:szCs w:val="21"/>
                <w:lang w:val="en-US" w:eastAsia="zh-CN"/>
              </w:rPr>
              <w:t xml:space="preserve"> </w:t>
            </w:r>
          </w:p>
          <w:p w14:paraId="2C3B2A05">
            <w:pPr>
              <w:spacing w:line="320" w:lineRule="exact"/>
              <w:jc w:val="left"/>
              <w:rPr>
                <w:rFonts w:hint="eastAsia" w:ascii="宋体" w:hAnsi="宋体" w:eastAsia="宋体" w:cs="宋体"/>
                <w:szCs w:val="21"/>
                <w:lang w:eastAsia="zh-CN"/>
              </w:rPr>
            </w:pPr>
            <w:r>
              <w:rPr>
                <w:rFonts w:hint="eastAsia" w:ascii="宋体" w:hAnsi="宋体" w:cs="宋体"/>
                <w:szCs w:val="21"/>
              </w:rPr>
              <w:t>开户行：</w:t>
            </w:r>
            <w:r>
              <w:rPr>
                <w:rFonts w:hint="eastAsia" w:ascii="宋体" w:hAnsi="宋体" w:eastAsia="宋体" w:cs="宋体"/>
                <w:color w:val="auto"/>
                <w:kern w:val="0"/>
                <w:sz w:val="21"/>
                <w:szCs w:val="21"/>
                <w:highlight w:val="none"/>
              </w:rPr>
              <w:t xml:space="preserve">中国银行滁州分行营业部 </w:t>
            </w:r>
            <w:r>
              <w:rPr>
                <w:rFonts w:hint="eastAsia" w:ascii="宋体" w:hAnsi="宋体" w:cs="宋体"/>
                <w:szCs w:val="21"/>
                <w:lang w:val="en-US" w:eastAsia="zh-CN"/>
              </w:rPr>
              <w:t xml:space="preserve"> </w:t>
            </w:r>
          </w:p>
          <w:p w14:paraId="74C7DF54">
            <w:pPr>
              <w:pStyle w:val="41"/>
              <w:spacing w:beforeAutospacing="0" w:afterAutospacing="0" w:line="320" w:lineRule="exact"/>
              <w:rPr>
                <w:rFonts w:hint="eastAsia" w:eastAsia="宋体"/>
                <w:sz w:val="21"/>
                <w:szCs w:val="21"/>
                <w:lang w:eastAsia="zh-CN"/>
              </w:rPr>
            </w:pPr>
            <w:r>
              <w:rPr>
                <w:rFonts w:hint="eastAsia"/>
                <w:sz w:val="21"/>
                <w:szCs w:val="21"/>
              </w:rPr>
              <w:t>账  号：</w:t>
            </w:r>
            <w:r>
              <w:rPr>
                <w:rFonts w:hint="eastAsia" w:ascii="宋体" w:hAnsi="宋体" w:eastAsia="宋体" w:cs="宋体"/>
                <w:color w:val="auto"/>
                <w:kern w:val="0"/>
                <w:sz w:val="21"/>
                <w:szCs w:val="21"/>
                <w:highlight w:val="none"/>
              </w:rPr>
              <w:t>184256514737</w:t>
            </w:r>
            <w:r>
              <w:rPr>
                <w:rFonts w:hint="eastAsia"/>
                <w:sz w:val="21"/>
                <w:szCs w:val="21"/>
                <w:lang w:val="en-US" w:eastAsia="zh-CN"/>
              </w:rPr>
              <w:t xml:space="preserve"> </w:t>
            </w:r>
          </w:p>
          <w:p w14:paraId="32CF7E5F">
            <w:pPr>
              <w:pStyle w:val="41"/>
              <w:spacing w:beforeAutospacing="0" w:afterAutospacing="0" w:line="320" w:lineRule="exact"/>
              <w:ind w:firstLine="420" w:firstLineChars="200"/>
              <w:rPr>
                <w:rFonts w:hint="eastAsia"/>
                <w:sz w:val="21"/>
                <w:szCs w:val="21"/>
              </w:rPr>
            </w:pPr>
            <w:r>
              <w:rPr>
                <w:rFonts w:hint="eastAsia"/>
                <w:sz w:val="21"/>
                <w:szCs w:val="21"/>
              </w:rPr>
              <w:t xml:space="preserve">保证金到账截止时间同投标文件递交截止时间，交纳保证金时须在交易附言中注明：“安徽省天长市谕兴地区建筑用玄武岩矿矿山生产服务项目（可简写）”投标保证金。 </w:t>
            </w:r>
          </w:p>
          <w:p w14:paraId="5D2FC8DE">
            <w:pPr>
              <w:spacing w:line="400" w:lineRule="exact"/>
              <w:jc w:val="left"/>
              <w:rPr>
                <w:rFonts w:hint="eastAsia" w:ascii="宋体" w:hAnsi="宋体" w:cs="宋体"/>
                <w:szCs w:val="21"/>
              </w:rPr>
            </w:pPr>
            <w:r>
              <w:rPr>
                <w:rFonts w:hint="eastAsia"/>
                <w:szCs w:val="21"/>
              </w:rPr>
              <w:t>注：各投标人请严格按照招标公告和招标文件载明的银行、账户汇入投标保证金，否则在开标时将无法查询保证金是否到账，导致评标委员会否决其投标！</w:t>
            </w:r>
          </w:p>
        </w:tc>
      </w:tr>
      <w:tr w14:paraId="08EF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vAlign w:val="center"/>
          </w:tcPr>
          <w:p w14:paraId="7FB975F6">
            <w:pPr>
              <w:widowControl/>
              <w:spacing w:line="400" w:lineRule="exact"/>
              <w:jc w:val="center"/>
              <w:rPr>
                <w:rFonts w:hint="eastAsia" w:ascii="宋体" w:hAnsi="宋体" w:cs="宋体"/>
                <w:b/>
                <w:kern w:val="0"/>
                <w:szCs w:val="21"/>
              </w:rPr>
            </w:pPr>
            <w:r>
              <w:rPr>
                <w:rFonts w:hint="eastAsia" w:ascii="宋体" w:hAnsi="宋体" w:cs="宋体"/>
                <w:b/>
                <w:kern w:val="0"/>
                <w:szCs w:val="21"/>
              </w:rPr>
              <w:t>联系方式</w:t>
            </w:r>
          </w:p>
        </w:tc>
      </w:tr>
      <w:tr w14:paraId="5A37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2F4AE3C">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招标人名称</w:t>
            </w:r>
          </w:p>
        </w:tc>
        <w:tc>
          <w:tcPr>
            <w:tcW w:w="7997" w:type="dxa"/>
            <w:vAlign w:val="center"/>
          </w:tcPr>
          <w:p w14:paraId="5FCD18A6">
            <w:pPr>
              <w:widowControl/>
              <w:wordWrap w:val="0"/>
              <w:spacing w:line="400" w:lineRule="exact"/>
              <w:jc w:val="left"/>
              <w:rPr>
                <w:rFonts w:hint="eastAsia" w:ascii="宋体" w:hAnsi="宋体" w:cs="宋体"/>
                <w:kern w:val="0"/>
                <w:szCs w:val="21"/>
              </w:rPr>
            </w:pPr>
            <w:r>
              <w:rPr>
                <w:rFonts w:hint="eastAsia" w:ascii="宋体" w:hAnsi="宋体" w:cs="宋体"/>
                <w:kern w:val="0"/>
                <w:szCs w:val="21"/>
              </w:rPr>
              <w:t xml:space="preserve">滁州市兴天矿业有限公司 </w:t>
            </w:r>
          </w:p>
        </w:tc>
      </w:tr>
      <w:tr w14:paraId="7374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EF166C9">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招标人地址</w:t>
            </w:r>
          </w:p>
        </w:tc>
        <w:tc>
          <w:tcPr>
            <w:tcW w:w="7997" w:type="dxa"/>
            <w:vAlign w:val="center"/>
          </w:tcPr>
          <w:p w14:paraId="2E00E598">
            <w:pPr>
              <w:widowControl/>
              <w:wordWrap w:val="0"/>
              <w:spacing w:line="400" w:lineRule="exact"/>
              <w:jc w:val="left"/>
              <w:rPr>
                <w:rFonts w:hint="eastAsia" w:ascii="宋体" w:hAnsi="宋体" w:cs="宋体"/>
                <w:kern w:val="0"/>
                <w:szCs w:val="21"/>
              </w:rPr>
            </w:pPr>
            <w:r>
              <w:rPr>
                <w:rFonts w:hint="eastAsia" w:ascii="宋体" w:hAnsi="宋体" w:cs="宋体"/>
                <w:kern w:val="0"/>
                <w:szCs w:val="21"/>
              </w:rPr>
              <w:t>天长市广陵路南侧平安路东侧金融大楼B-17</w:t>
            </w:r>
          </w:p>
        </w:tc>
      </w:tr>
      <w:tr w14:paraId="037A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5EB7B427">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招标人联系人</w:t>
            </w:r>
          </w:p>
        </w:tc>
        <w:tc>
          <w:tcPr>
            <w:tcW w:w="7997" w:type="dxa"/>
            <w:vAlign w:val="center"/>
          </w:tcPr>
          <w:p w14:paraId="488723F2">
            <w:pPr>
              <w:widowControl/>
              <w:wordWrap w:val="0"/>
              <w:spacing w:line="400" w:lineRule="exact"/>
              <w:jc w:val="left"/>
              <w:rPr>
                <w:rFonts w:hint="eastAsia" w:ascii="宋体" w:hAnsi="宋体" w:cs="宋体"/>
                <w:kern w:val="0"/>
                <w:szCs w:val="21"/>
              </w:rPr>
            </w:pPr>
            <w:r>
              <w:rPr>
                <w:rFonts w:hint="eastAsia" w:ascii="宋体" w:hAnsi="宋体" w:cs="宋体"/>
                <w:kern w:val="0"/>
                <w:szCs w:val="21"/>
              </w:rPr>
              <w:t>李超</w:t>
            </w:r>
          </w:p>
        </w:tc>
      </w:tr>
      <w:tr w14:paraId="7294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17CB3E1C">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招标人电话</w:t>
            </w:r>
          </w:p>
        </w:tc>
        <w:tc>
          <w:tcPr>
            <w:tcW w:w="7997" w:type="dxa"/>
            <w:vAlign w:val="center"/>
          </w:tcPr>
          <w:p w14:paraId="6B1A7F5A">
            <w:pPr>
              <w:widowControl/>
              <w:wordWrap w:val="0"/>
              <w:spacing w:line="400" w:lineRule="exact"/>
              <w:jc w:val="left"/>
              <w:rPr>
                <w:rFonts w:hint="eastAsia" w:ascii="宋体" w:hAnsi="宋体" w:cs="宋体"/>
                <w:kern w:val="0"/>
                <w:szCs w:val="21"/>
              </w:rPr>
            </w:pPr>
            <w:r>
              <w:rPr>
                <w:rFonts w:hint="eastAsia" w:ascii="宋体" w:hAnsi="宋体" w:cs="宋体"/>
                <w:szCs w:val="21"/>
              </w:rPr>
              <w:t>15056501345</w:t>
            </w:r>
          </w:p>
        </w:tc>
      </w:tr>
      <w:tr w14:paraId="477C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483D6987">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招标代理机构名称</w:t>
            </w:r>
          </w:p>
        </w:tc>
        <w:tc>
          <w:tcPr>
            <w:tcW w:w="7997" w:type="dxa"/>
            <w:vAlign w:val="center"/>
          </w:tcPr>
          <w:p w14:paraId="77064B1D">
            <w:pPr>
              <w:widowControl/>
              <w:wordWrap w:val="0"/>
              <w:spacing w:line="400" w:lineRule="exact"/>
              <w:jc w:val="left"/>
              <w:rPr>
                <w:rFonts w:hint="eastAsia" w:ascii="宋体" w:hAnsi="宋体" w:cs="宋体"/>
                <w:kern w:val="0"/>
                <w:szCs w:val="21"/>
              </w:rPr>
            </w:pPr>
            <w:r>
              <w:rPr>
                <w:rFonts w:hint="eastAsia" w:ascii="宋体" w:hAnsi="宋体" w:cs="宋体"/>
                <w:szCs w:val="21"/>
              </w:rPr>
              <w:t>滁州市城投工程咨询管理有限公司</w:t>
            </w:r>
          </w:p>
        </w:tc>
      </w:tr>
      <w:tr w14:paraId="1F74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0F54FC2D">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招标代理机构地址</w:t>
            </w:r>
          </w:p>
        </w:tc>
        <w:tc>
          <w:tcPr>
            <w:tcW w:w="7997" w:type="dxa"/>
            <w:vAlign w:val="center"/>
          </w:tcPr>
          <w:p w14:paraId="4A5AFBA6">
            <w:pPr>
              <w:widowControl/>
              <w:wordWrap w:val="0"/>
              <w:spacing w:line="400" w:lineRule="exact"/>
              <w:jc w:val="left"/>
              <w:rPr>
                <w:rFonts w:hint="eastAsia" w:ascii="宋体" w:hAnsi="宋体" w:cs="宋体"/>
                <w:kern w:val="0"/>
                <w:szCs w:val="21"/>
              </w:rPr>
            </w:pPr>
            <w:r>
              <w:rPr>
                <w:rFonts w:hint="eastAsia" w:ascii="宋体" w:hAnsi="宋体" w:cs="宋体"/>
                <w:szCs w:val="21"/>
              </w:rPr>
              <w:t>滁州市龙蟠大道109号房产大厦6楼605室</w:t>
            </w:r>
          </w:p>
        </w:tc>
      </w:tr>
      <w:tr w14:paraId="1C65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61D9FB6">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招标代理机构    联系人</w:t>
            </w:r>
          </w:p>
        </w:tc>
        <w:tc>
          <w:tcPr>
            <w:tcW w:w="7997" w:type="dxa"/>
            <w:vAlign w:val="center"/>
          </w:tcPr>
          <w:p w14:paraId="1984F2D8">
            <w:pPr>
              <w:widowControl/>
              <w:wordWrap w:val="0"/>
              <w:spacing w:line="400" w:lineRule="exact"/>
              <w:jc w:val="left"/>
              <w:rPr>
                <w:rFonts w:hint="eastAsia" w:ascii="宋体" w:hAnsi="宋体" w:cs="宋体"/>
                <w:kern w:val="0"/>
                <w:szCs w:val="21"/>
              </w:rPr>
            </w:pPr>
            <w:r>
              <w:rPr>
                <w:rFonts w:hint="eastAsia" w:ascii="宋体" w:hAnsi="宋体" w:cs="宋体"/>
                <w:kern w:val="0"/>
                <w:szCs w:val="21"/>
              </w:rPr>
              <w:t>田甜</w:t>
            </w:r>
          </w:p>
        </w:tc>
      </w:tr>
      <w:tr w14:paraId="3B74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vAlign w:val="center"/>
          </w:tcPr>
          <w:p w14:paraId="6AD4510E">
            <w:pPr>
              <w:widowControl/>
              <w:spacing w:line="400" w:lineRule="exact"/>
              <w:jc w:val="center"/>
              <w:rPr>
                <w:rFonts w:hint="eastAsia" w:ascii="宋体" w:hAnsi="宋体" w:cs="宋体"/>
                <w:bCs/>
                <w:spacing w:val="-6"/>
                <w:szCs w:val="21"/>
              </w:rPr>
            </w:pPr>
            <w:r>
              <w:rPr>
                <w:rFonts w:hint="eastAsia" w:ascii="宋体" w:hAnsi="宋体" w:cs="宋体"/>
                <w:bCs/>
                <w:spacing w:val="-6"/>
                <w:szCs w:val="21"/>
              </w:rPr>
              <w:t>代理机构电话</w:t>
            </w:r>
          </w:p>
        </w:tc>
        <w:tc>
          <w:tcPr>
            <w:tcW w:w="7997" w:type="dxa"/>
            <w:vAlign w:val="center"/>
          </w:tcPr>
          <w:p w14:paraId="6E367D5F">
            <w:pPr>
              <w:widowControl/>
              <w:wordWrap w:val="0"/>
              <w:spacing w:line="400" w:lineRule="exact"/>
              <w:jc w:val="left"/>
              <w:rPr>
                <w:rFonts w:hint="eastAsia" w:ascii="宋体" w:hAnsi="宋体" w:cs="宋体"/>
                <w:kern w:val="0"/>
                <w:szCs w:val="21"/>
              </w:rPr>
            </w:pPr>
            <w:r>
              <w:rPr>
                <w:rFonts w:hint="eastAsia" w:ascii="宋体" w:hAnsi="宋体" w:cs="宋体"/>
                <w:szCs w:val="21"/>
              </w:rPr>
              <w:t>0550-3519519、15955005370</w:t>
            </w:r>
          </w:p>
        </w:tc>
      </w:tr>
    </w:tbl>
    <w:p w14:paraId="00436611">
      <w:pPr>
        <w:pStyle w:val="43"/>
        <w:spacing w:before="156" w:beforeLines="50" w:after="156" w:afterLines="50" w:line="440" w:lineRule="exact"/>
        <w:rPr>
          <w:bCs/>
          <w:szCs w:val="32"/>
        </w:rPr>
      </w:pPr>
      <w:bookmarkStart w:id="31" w:name="_Toc78803321"/>
      <w:r>
        <w:rPr>
          <w:rFonts w:hint="eastAsia"/>
          <w:bCs/>
          <w:szCs w:val="32"/>
        </w:rPr>
        <w:br w:type="page"/>
      </w:r>
      <w:r>
        <w:rPr>
          <w:rFonts w:hint="eastAsia"/>
          <w:bCs/>
          <w:szCs w:val="32"/>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14:paraId="34AF42CA">
      <w:pPr>
        <w:spacing w:before="156" w:beforeLines="50" w:after="156" w:afterLines="50" w:line="440" w:lineRule="exact"/>
        <w:jc w:val="center"/>
        <w:rPr>
          <w:b/>
          <w:bCs/>
          <w:sz w:val="28"/>
          <w:szCs w:val="28"/>
        </w:rPr>
      </w:pPr>
      <w:bookmarkStart w:id="32" w:name="_Toc324404814"/>
      <w:bookmarkStart w:id="33" w:name="_Toc35425051"/>
      <w:bookmarkStart w:id="34" w:name="_Toc179632545"/>
      <w:bookmarkStart w:id="35" w:name="_Toc246996917"/>
      <w:bookmarkStart w:id="36" w:name="_Toc506107268"/>
      <w:bookmarkStart w:id="37" w:name="_Toc152042304"/>
      <w:bookmarkStart w:id="38" w:name="_Toc247085688"/>
      <w:bookmarkStart w:id="39" w:name="_Toc35424884"/>
      <w:bookmarkStart w:id="40" w:name="_Toc15058845"/>
      <w:bookmarkStart w:id="41" w:name="_Toc246996174"/>
      <w:bookmarkStart w:id="42" w:name="_Toc152045528"/>
      <w:bookmarkStart w:id="43" w:name="_Toc144974496"/>
      <w:r>
        <w:rPr>
          <w:rFonts w:hint="eastAsia"/>
          <w:b/>
          <w:bCs/>
          <w:sz w:val="28"/>
          <w:szCs w:val="28"/>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4FC6538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2A20418">
            <w:pPr>
              <w:spacing w:line="440" w:lineRule="exact"/>
              <w:jc w:val="center"/>
              <w:rPr>
                <w:rFonts w:hint="eastAsia" w:ascii="宋体" w:hAnsi="宋体" w:cs="宋体"/>
                <w:b/>
                <w:szCs w:val="21"/>
              </w:rPr>
            </w:pPr>
            <w:bookmarkStart w:id="44" w:name="_Toc247085689"/>
            <w:bookmarkStart w:id="45" w:name="_Toc506107269"/>
            <w:bookmarkStart w:id="46" w:name="_Toc246996918"/>
            <w:bookmarkStart w:id="47" w:name="_Toc144974497"/>
            <w:bookmarkStart w:id="48" w:name="_Toc152042305"/>
            <w:bookmarkStart w:id="49" w:name="_Toc179632546"/>
            <w:bookmarkStart w:id="50" w:name="_Toc152045529"/>
            <w:bookmarkStart w:id="51" w:name="_Toc324404815"/>
            <w:bookmarkStart w:id="52" w:name="_Toc246996175"/>
            <w:r>
              <w:rPr>
                <w:rFonts w:hint="eastAsia" w:ascii="宋体" w:hAnsi="宋体" w:cs="宋体"/>
                <w:b/>
                <w:szCs w:val="21"/>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3E43C">
            <w:pPr>
              <w:spacing w:line="440" w:lineRule="exact"/>
              <w:jc w:val="center"/>
              <w:rPr>
                <w:rFonts w:hint="eastAsia" w:ascii="宋体" w:hAnsi="宋体" w:cs="宋体"/>
                <w:b/>
                <w:szCs w:val="21"/>
              </w:rPr>
            </w:pPr>
            <w:r>
              <w:rPr>
                <w:rFonts w:hint="eastAsia" w:ascii="宋体" w:hAnsi="宋体" w:cs="宋体"/>
                <w:b/>
                <w:szCs w:val="21"/>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AD7B1A1">
            <w:pPr>
              <w:spacing w:line="440" w:lineRule="exact"/>
              <w:jc w:val="center"/>
              <w:rPr>
                <w:rFonts w:hint="eastAsia" w:ascii="宋体" w:hAnsi="宋体" w:cs="宋体"/>
                <w:b/>
                <w:szCs w:val="21"/>
              </w:rPr>
            </w:pPr>
            <w:r>
              <w:rPr>
                <w:rFonts w:hint="eastAsia" w:ascii="宋体" w:hAnsi="宋体" w:cs="宋体"/>
                <w:b/>
                <w:szCs w:val="21"/>
              </w:rPr>
              <w:t>编  列  内  容</w:t>
            </w:r>
          </w:p>
        </w:tc>
      </w:tr>
      <w:tr w14:paraId="34D077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67FBE1C">
            <w:pPr>
              <w:spacing w:line="440" w:lineRule="exact"/>
              <w:jc w:val="center"/>
              <w:rPr>
                <w:rFonts w:hint="eastAsia" w:ascii="宋体" w:hAnsi="宋体" w:cs="宋体"/>
                <w:szCs w:val="21"/>
              </w:rPr>
            </w:pPr>
            <w:r>
              <w:rPr>
                <w:rFonts w:hint="eastAsia" w:ascii="宋体" w:hAnsi="宋体" w:cs="宋体"/>
                <w:szCs w:val="21"/>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DACFE01">
            <w:pPr>
              <w:spacing w:line="400" w:lineRule="exact"/>
              <w:jc w:val="center"/>
              <w:rPr>
                <w:rFonts w:hint="eastAsia" w:ascii="宋体" w:hAnsi="宋体" w:cs="宋体"/>
                <w:szCs w:val="21"/>
              </w:rPr>
            </w:pPr>
            <w:r>
              <w:rPr>
                <w:rFonts w:hint="eastAsia" w:ascii="宋体" w:hAnsi="宋体" w:cs="宋体"/>
                <w:szCs w:val="21"/>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2099514B">
            <w:pPr>
              <w:adjustRightInd w:val="0"/>
              <w:snapToGrid w:val="0"/>
              <w:spacing w:line="400" w:lineRule="exact"/>
              <w:jc w:val="left"/>
              <w:rPr>
                <w:szCs w:val="21"/>
              </w:rPr>
            </w:pPr>
            <w:r>
              <w:rPr>
                <w:rFonts w:hint="eastAsia" w:ascii="宋体" w:hAnsi="宋体" w:cs="宋体"/>
                <w:kern w:val="0"/>
                <w:szCs w:val="21"/>
              </w:rPr>
              <w:t>详见招标公告</w:t>
            </w:r>
          </w:p>
        </w:tc>
      </w:tr>
      <w:tr w14:paraId="67E7A8A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852764">
            <w:pPr>
              <w:spacing w:line="440" w:lineRule="exact"/>
              <w:jc w:val="center"/>
              <w:rPr>
                <w:rFonts w:hint="eastAsia" w:ascii="宋体" w:hAnsi="宋体" w:cs="宋体"/>
                <w:szCs w:val="21"/>
              </w:rPr>
            </w:pPr>
            <w:r>
              <w:rPr>
                <w:rFonts w:hint="eastAsia" w:ascii="宋体" w:hAnsi="宋体" w:cs="宋体"/>
                <w:szCs w:val="21"/>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450284">
            <w:pPr>
              <w:spacing w:line="400" w:lineRule="exact"/>
              <w:jc w:val="center"/>
              <w:rPr>
                <w:rFonts w:hint="eastAsia" w:ascii="宋体" w:hAnsi="宋体" w:cs="宋体"/>
                <w:szCs w:val="21"/>
              </w:rPr>
            </w:pPr>
            <w:r>
              <w:rPr>
                <w:rFonts w:hint="eastAsia" w:ascii="宋体" w:hAnsi="宋体" w:cs="宋体"/>
                <w:szCs w:val="21"/>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017E5DF8">
            <w:pPr>
              <w:adjustRightInd w:val="0"/>
              <w:snapToGrid w:val="0"/>
              <w:spacing w:line="400" w:lineRule="exact"/>
              <w:rPr>
                <w:rFonts w:hint="eastAsia" w:ascii="宋体" w:hAnsi="宋体" w:cs="宋体"/>
                <w:szCs w:val="21"/>
              </w:rPr>
            </w:pPr>
            <w:r>
              <w:rPr>
                <w:rFonts w:hint="eastAsia" w:ascii="宋体" w:hAnsi="宋体" w:cs="宋体"/>
                <w:kern w:val="0"/>
                <w:szCs w:val="21"/>
              </w:rPr>
              <w:t>详见招标公告</w:t>
            </w:r>
          </w:p>
        </w:tc>
      </w:tr>
      <w:tr w14:paraId="1564E180">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D3E7D17">
            <w:pPr>
              <w:spacing w:line="440" w:lineRule="exact"/>
              <w:jc w:val="center"/>
              <w:rPr>
                <w:rFonts w:hint="eastAsia" w:ascii="宋体" w:hAnsi="宋体" w:cs="宋体"/>
                <w:szCs w:val="21"/>
              </w:rPr>
            </w:pPr>
            <w:r>
              <w:rPr>
                <w:rFonts w:hint="eastAsia" w:ascii="宋体" w:hAnsi="宋体" w:cs="宋体"/>
                <w:szCs w:val="21"/>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151BFE9">
            <w:pPr>
              <w:spacing w:line="400" w:lineRule="exact"/>
              <w:jc w:val="center"/>
              <w:rPr>
                <w:rFonts w:hint="eastAsia" w:ascii="宋体" w:hAnsi="宋体" w:cs="宋体"/>
                <w:szCs w:val="21"/>
              </w:rPr>
            </w:pPr>
            <w:r>
              <w:rPr>
                <w:rFonts w:hint="eastAsia" w:ascii="宋体" w:hAnsi="宋体" w:cs="宋体"/>
                <w:szCs w:val="21"/>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83C1E57">
            <w:pPr>
              <w:adjustRightInd w:val="0"/>
              <w:snapToGrid w:val="0"/>
              <w:spacing w:line="400" w:lineRule="exact"/>
              <w:rPr>
                <w:rFonts w:hint="eastAsia" w:ascii="宋体" w:hAnsi="宋体" w:cs="宋体"/>
                <w:szCs w:val="21"/>
              </w:rPr>
            </w:pPr>
            <w:r>
              <w:rPr>
                <w:rFonts w:hint="eastAsia" w:ascii="宋体" w:hAnsi="宋体" w:cs="宋体"/>
                <w:kern w:val="0"/>
                <w:szCs w:val="21"/>
              </w:rPr>
              <w:t>详见招标公告</w:t>
            </w:r>
          </w:p>
        </w:tc>
      </w:tr>
      <w:tr w14:paraId="0B97B038">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A2BA292">
            <w:pPr>
              <w:spacing w:line="440" w:lineRule="exact"/>
              <w:jc w:val="center"/>
              <w:rPr>
                <w:rFonts w:hint="eastAsia" w:ascii="宋体" w:hAnsi="宋体" w:cs="宋体"/>
                <w:szCs w:val="21"/>
              </w:rPr>
            </w:pPr>
            <w:r>
              <w:rPr>
                <w:rFonts w:hint="eastAsia" w:ascii="宋体" w:hAnsi="宋体" w:cs="宋体"/>
                <w:szCs w:val="21"/>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708A849">
            <w:pPr>
              <w:spacing w:line="400" w:lineRule="exact"/>
              <w:jc w:val="center"/>
              <w:rPr>
                <w:rFonts w:hint="eastAsia" w:ascii="宋体" w:hAnsi="宋体" w:cs="宋体"/>
                <w:szCs w:val="21"/>
              </w:rPr>
            </w:pPr>
            <w:r>
              <w:rPr>
                <w:rFonts w:hint="eastAsia" w:ascii="宋体" w:hAnsi="宋体" w:cs="宋体"/>
                <w:szCs w:val="21"/>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22CCBEB">
            <w:pPr>
              <w:adjustRightInd w:val="0"/>
              <w:snapToGrid w:val="0"/>
              <w:spacing w:line="400" w:lineRule="exact"/>
              <w:rPr>
                <w:rFonts w:hint="eastAsia" w:ascii="宋体" w:hAnsi="宋体" w:cs="宋体"/>
                <w:szCs w:val="21"/>
              </w:rPr>
            </w:pPr>
            <w:r>
              <w:rPr>
                <w:rFonts w:hint="eastAsia" w:ascii="宋体" w:hAnsi="宋体" w:cs="宋体"/>
                <w:kern w:val="0"/>
                <w:szCs w:val="21"/>
              </w:rPr>
              <w:t>详见招标公告</w:t>
            </w:r>
          </w:p>
        </w:tc>
      </w:tr>
      <w:tr w14:paraId="002AE57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5501083">
            <w:pPr>
              <w:spacing w:line="440" w:lineRule="exact"/>
              <w:jc w:val="center"/>
              <w:rPr>
                <w:rFonts w:hint="eastAsia" w:ascii="宋体" w:hAnsi="宋体" w:cs="宋体"/>
                <w:szCs w:val="21"/>
              </w:rPr>
            </w:pPr>
            <w:r>
              <w:rPr>
                <w:rFonts w:hint="eastAsia" w:ascii="宋体" w:hAnsi="宋体" w:cs="宋体"/>
                <w:szCs w:val="21"/>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965CF3">
            <w:pPr>
              <w:adjustRightInd w:val="0"/>
              <w:snapToGrid w:val="0"/>
              <w:spacing w:line="400" w:lineRule="exact"/>
              <w:jc w:val="center"/>
              <w:rPr>
                <w:rFonts w:hint="eastAsia" w:ascii="宋体" w:hAnsi="宋体" w:cs="宋体"/>
                <w:szCs w:val="21"/>
              </w:rPr>
            </w:pPr>
            <w:r>
              <w:rPr>
                <w:rFonts w:hint="eastAsia" w:ascii="宋体" w:hAnsi="宋体" w:cs="宋体"/>
                <w:szCs w:val="21"/>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5278D25C">
            <w:pPr>
              <w:adjustRightInd w:val="0"/>
              <w:snapToGrid w:val="0"/>
              <w:spacing w:line="400" w:lineRule="exact"/>
              <w:rPr>
                <w:rFonts w:hint="eastAsia" w:ascii="宋体" w:hAnsi="宋体" w:cs="宋体"/>
                <w:szCs w:val="21"/>
              </w:rPr>
            </w:pPr>
            <w:r>
              <w:rPr>
                <w:rFonts w:hint="eastAsia" w:ascii="宋体" w:hAnsi="宋体" w:cs="宋体"/>
                <w:szCs w:val="21"/>
              </w:rPr>
              <w:t>已落实</w:t>
            </w:r>
          </w:p>
        </w:tc>
      </w:tr>
      <w:tr w14:paraId="6B86043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B20277">
            <w:pPr>
              <w:spacing w:line="440" w:lineRule="exact"/>
              <w:jc w:val="center"/>
              <w:rPr>
                <w:rFonts w:hint="eastAsia" w:ascii="宋体" w:hAnsi="宋体" w:cs="宋体"/>
                <w:szCs w:val="21"/>
              </w:rPr>
            </w:pPr>
            <w:r>
              <w:rPr>
                <w:rFonts w:hint="eastAsia" w:ascii="宋体" w:hAnsi="宋体" w:cs="宋体"/>
                <w:szCs w:val="21"/>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548DA">
            <w:pPr>
              <w:spacing w:line="400" w:lineRule="exact"/>
              <w:jc w:val="center"/>
              <w:rPr>
                <w:rFonts w:hint="eastAsia" w:ascii="宋体" w:hAnsi="宋体" w:cs="宋体"/>
                <w:szCs w:val="21"/>
              </w:rPr>
            </w:pPr>
            <w:r>
              <w:rPr>
                <w:rFonts w:hint="eastAsia" w:ascii="宋体" w:hAnsi="宋体" w:cs="宋体"/>
                <w:szCs w:val="21"/>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3B98AF33">
            <w:pPr>
              <w:spacing w:line="400" w:lineRule="exact"/>
              <w:rPr>
                <w:rFonts w:hint="eastAsia" w:ascii="宋体" w:hAnsi="宋体" w:cs="宋体"/>
                <w:szCs w:val="21"/>
              </w:rPr>
            </w:pPr>
            <w:r>
              <w:rPr>
                <w:rFonts w:hint="eastAsia"/>
                <w:szCs w:val="21"/>
              </w:rPr>
              <w:t>详见招标公告</w:t>
            </w:r>
          </w:p>
        </w:tc>
      </w:tr>
      <w:tr w14:paraId="379B813B">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5C9B7C">
            <w:pPr>
              <w:spacing w:line="440" w:lineRule="exact"/>
              <w:jc w:val="center"/>
              <w:rPr>
                <w:rFonts w:hint="eastAsia" w:ascii="宋体" w:hAnsi="宋体" w:cs="宋体"/>
                <w:szCs w:val="21"/>
              </w:rPr>
            </w:pPr>
            <w:r>
              <w:rPr>
                <w:rFonts w:hint="eastAsia" w:ascii="宋体" w:hAnsi="宋体" w:cs="宋体"/>
                <w:szCs w:val="21"/>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C58DEE">
            <w:pPr>
              <w:spacing w:line="400" w:lineRule="exact"/>
              <w:jc w:val="center"/>
              <w:rPr>
                <w:rFonts w:hint="eastAsia" w:ascii="宋体" w:hAnsi="宋体" w:cs="宋体"/>
                <w:szCs w:val="21"/>
              </w:rPr>
            </w:pPr>
            <w:r>
              <w:rPr>
                <w:rFonts w:hint="eastAsia" w:ascii="宋体" w:hAnsi="宋体" w:cs="宋体"/>
                <w:szCs w:val="21"/>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2BE2D1E8">
            <w:pPr>
              <w:pStyle w:val="98"/>
              <w:spacing w:line="400" w:lineRule="exact"/>
              <w:rPr>
                <w:rFonts w:hint="eastAsia" w:ascii="宋体" w:hAnsi="宋体" w:cs="宋体"/>
              </w:rPr>
            </w:pPr>
            <w:r>
              <w:rPr>
                <w:rFonts w:hint="eastAsia" w:ascii="宋体" w:hAnsi="宋体" w:cs="宋体"/>
              </w:rPr>
              <w:t>综合评估法</w:t>
            </w:r>
          </w:p>
        </w:tc>
      </w:tr>
      <w:tr w14:paraId="0BBB4F4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B98701">
            <w:pPr>
              <w:spacing w:line="440" w:lineRule="exact"/>
              <w:jc w:val="center"/>
              <w:rPr>
                <w:rFonts w:hint="eastAsia" w:ascii="宋体" w:hAnsi="宋体" w:cs="宋体"/>
                <w:szCs w:val="21"/>
              </w:rPr>
            </w:pPr>
            <w:r>
              <w:rPr>
                <w:rFonts w:hint="eastAsia" w:ascii="宋体" w:hAnsi="宋体" w:cs="宋体"/>
                <w:szCs w:val="21"/>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F7D11A5">
            <w:pPr>
              <w:spacing w:line="400" w:lineRule="exact"/>
              <w:jc w:val="center"/>
              <w:rPr>
                <w:rFonts w:hint="eastAsia" w:ascii="宋体" w:hAnsi="宋体" w:cs="宋体"/>
                <w:szCs w:val="21"/>
              </w:rPr>
            </w:pPr>
            <w:r>
              <w:rPr>
                <w:rFonts w:hint="eastAsia" w:ascii="宋体" w:hAnsi="宋体" w:cs="宋体"/>
                <w:szCs w:val="21"/>
              </w:rPr>
              <w:t>服务期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5C1AD070">
            <w:pPr>
              <w:spacing w:line="400" w:lineRule="exact"/>
              <w:rPr>
                <w:rFonts w:hint="eastAsia" w:ascii="宋体" w:hAnsi="宋体" w:cs="宋体"/>
                <w:szCs w:val="21"/>
              </w:rPr>
            </w:pPr>
            <w:r>
              <w:rPr>
                <w:rFonts w:hint="eastAsia" w:ascii="宋体" w:hAnsi="宋体" w:cs="宋体"/>
                <w:szCs w:val="21"/>
              </w:rPr>
              <w:t>一年。从合同签订之日起计算。</w:t>
            </w:r>
            <w:r>
              <w:rPr>
                <w:rFonts w:hint="eastAsia" w:hAnsi="宋体" w:cs="Arial"/>
                <w:kern w:val="0"/>
                <w:szCs w:val="21"/>
                <w:shd w:val="clear" w:color="auto" w:fill="FFFFFF"/>
              </w:rPr>
              <w:t>合同期满后，乙方经甲方考核合格后，双方协商一致可续签合同。</w:t>
            </w:r>
          </w:p>
        </w:tc>
      </w:tr>
      <w:tr w14:paraId="331FED9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DE050E">
            <w:pPr>
              <w:spacing w:line="440" w:lineRule="exact"/>
              <w:jc w:val="center"/>
              <w:rPr>
                <w:rFonts w:hint="eastAsia" w:ascii="宋体" w:hAnsi="宋体" w:cs="宋体"/>
                <w:szCs w:val="21"/>
              </w:rPr>
            </w:pPr>
            <w:r>
              <w:rPr>
                <w:rFonts w:hint="eastAsia" w:ascii="宋体" w:hAnsi="宋体" w:cs="宋体"/>
                <w:szCs w:val="21"/>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F74B9E2">
            <w:pPr>
              <w:spacing w:line="400" w:lineRule="exact"/>
              <w:jc w:val="center"/>
              <w:rPr>
                <w:rFonts w:hint="eastAsia" w:ascii="宋体" w:hAnsi="宋体" w:cs="宋体"/>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3C0BFE1A">
            <w:pPr>
              <w:pStyle w:val="46"/>
              <w:spacing w:line="400" w:lineRule="exact"/>
              <w:ind w:left="0" w:leftChars="0" w:firstLine="0" w:firstLineChars="0"/>
              <w:rPr>
                <w:rFonts w:hint="eastAsia" w:hAnsi="宋体" w:cs="宋体"/>
                <w:szCs w:val="21"/>
                <w:highlight w:val="none"/>
              </w:rPr>
            </w:pPr>
            <w:r>
              <w:rPr>
                <w:rFonts w:hint="eastAsia" w:hAnsi="宋体" w:cs="宋体"/>
                <w:kern w:val="0"/>
                <w:szCs w:val="21"/>
                <w:highlight w:val="none"/>
              </w:rPr>
              <w:t>工程必须达到国家工程施工质量验收</w:t>
            </w:r>
            <w:r>
              <w:rPr>
                <w:rFonts w:hint="eastAsia" w:hAnsi="宋体" w:cs="宋体"/>
                <w:kern w:val="0"/>
                <w:szCs w:val="21"/>
                <w:highlight w:val="none"/>
                <w:u w:val="single"/>
              </w:rPr>
              <w:t xml:space="preserve"> 合格 </w:t>
            </w:r>
            <w:r>
              <w:rPr>
                <w:rFonts w:hint="eastAsia" w:hAnsi="宋体" w:cs="宋体"/>
                <w:kern w:val="0"/>
                <w:szCs w:val="21"/>
                <w:highlight w:val="none"/>
              </w:rPr>
              <w:t>标准</w:t>
            </w:r>
            <w:r>
              <w:rPr>
                <w:rFonts w:hint="eastAsia" w:hAnsi="宋体" w:cs="宋体"/>
                <w:szCs w:val="21"/>
                <w:highlight w:val="none"/>
              </w:rPr>
              <w:t>，</w:t>
            </w:r>
            <w:r>
              <w:rPr>
                <w:rFonts w:hAnsi="宋体" w:cs="宋体"/>
                <w:szCs w:val="21"/>
                <w:highlight w:val="none"/>
              </w:rPr>
              <w:t>材料要符合国家相应标准，</w:t>
            </w:r>
            <w:r>
              <w:rPr>
                <w:rFonts w:hint="eastAsia" w:hAnsi="宋体" w:cs="宋体"/>
                <w:szCs w:val="21"/>
                <w:highlight w:val="none"/>
              </w:rPr>
              <w:t>铲装作业符合《金属非金属矿山安全规程》（GB16423-2020），</w:t>
            </w:r>
            <w:r>
              <w:rPr>
                <w:rFonts w:hAnsi="宋体" w:cs="宋体"/>
                <w:szCs w:val="21"/>
                <w:highlight w:val="none"/>
              </w:rPr>
              <w:t>爆破</w:t>
            </w:r>
            <w:r>
              <w:rPr>
                <w:rFonts w:hint="eastAsia" w:hAnsi="宋体" w:cs="宋体"/>
                <w:szCs w:val="21"/>
                <w:highlight w:val="none"/>
              </w:rPr>
              <w:t>作业</w:t>
            </w:r>
            <w:r>
              <w:rPr>
                <w:rFonts w:hAnsi="宋体" w:cs="宋体"/>
                <w:szCs w:val="21"/>
                <w:highlight w:val="none"/>
              </w:rPr>
              <w:t>符合《爆破安全规程》（GB6722-2014）相应要求。</w:t>
            </w:r>
          </w:p>
        </w:tc>
      </w:tr>
      <w:tr w14:paraId="36B20590">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AEB3C0E">
            <w:pPr>
              <w:spacing w:line="440" w:lineRule="exact"/>
              <w:jc w:val="center"/>
              <w:rPr>
                <w:rFonts w:hint="eastAsia" w:ascii="宋体" w:hAnsi="宋体" w:cs="宋体"/>
                <w:szCs w:val="21"/>
              </w:rPr>
            </w:pPr>
            <w:r>
              <w:rPr>
                <w:rFonts w:hint="eastAsia" w:ascii="宋体" w:hAnsi="宋体" w:cs="宋体"/>
                <w:szCs w:val="21"/>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BE2BD">
            <w:pPr>
              <w:spacing w:line="400" w:lineRule="exact"/>
              <w:jc w:val="center"/>
              <w:rPr>
                <w:rFonts w:hint="eastAsia" w:ascii="宋体" w:hAnsi="宋体" w:cs="宋体"/>
                <w:szCs w:val="21"/>
              </w:rPr>
            </w:pPr>
            <w:r>
              <w:rPr>
                <w:rFonts w:hint="eastAsia" w:ascii="宋体" w:hAnsi="宋体" w:cs="宋体"/>
                <w:szCs w:val="21"/>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0EE65E08">
            <w:pPr>
              <w:spacing w:line="400" w:lineRule="exact"/>
              <w:rPr>
                <w:rFonts w:hint="eastAsia" w:ascii="宋体" w:hAnsi="宋体" w:cs="宋体"/>
                <w:kern w:val="0"/>
                <w:szCs w:val="21"/>
              </w:rPr>
            </w:pPr>
            <w:r>
              <w:rPr>
                <w:rFonts w:hint="eastAsia" w:ascii="宋体" w:hAnsi="宋体" w:cs="宋体"/>
                <w:kern w:val="0"/>
                <w:szCs w:val="21"/>
              </w:rPr>
              <w:t>详见招标公告</w:t>
            </w:r>
          </w:p>
        </w:tc>
      </w:tr>
      <w:tr w14:paraId="7CBF4A20">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668C490A">
            <w:pPr>
              <w:spacing w:line="440" w:lineRule="exact"/>
              <w:jc w:val="center"/>
              <w:rPr>
                <w:rFonts w:hint="eastAsia" w:ascii="宋体" w:hAnsi="宋体" w:cs="宋体"/>
                <w:szCs w:val="21"/>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EDAFBC5">
            <w:pPr>
              <w:spacing w:line="400" w:lineRule="exact"/>
              <w:jc w:val="center"/>
              <w:rPr>
                <w:rFonts w:hint="eastAsia" w:ascii="宋体" w:hAnsi="宋体" w:cs="宋体"/>
                <w:szCs w:val="21"/>
              </w:rPr>
            </w:pPr>
            <w:r>
              <w:rPr>
                <w:rFonts w:hint="eastAsia" w:ascii="宋体" w:hAnsi="宋体" w:cs="宋体"/>
                <w:szCs w:val="21"/>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21F98711">
            <w:pPr>
              <w:spacing w:line="400" w:lineRule="exact"/>
              <w:rPr>
                <w:rFonts w:hint="eastAsia" w:ascii="宋体" w:hAnsi="宋体" w:cs="宋体"/>
                <w:kern w:val="0"/>
                <w:szCs w:val="21"/>
              </w:rPr>
            </w:pPr>
            <w:r>
              <w:rPr>
                <w:rFonts w:hint="eastAsia" w:ascii="宋体" w:hAnsi="宋体" w:cs="宋体"/>
                <w:kern w:val="0"/>
                <w:szCs w:val="21"/>
              </w:rPr>
              <w:t>详见招标公告</w:t>
            </w:r>
          </w:p>
        </w:tc>
      </w:tr>
      <w:tr w14:paraId="7FC9F87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18B9B3F">
            <w:pPr>
              <w:spacing w:line="440" w:lineRule="exact"/>
              <w:jc w:val="center"/>
              <w:rPr>
                <w:rFonts w:hint="eastAsia" w:ascii="宋体" w:hAnsi="宋体" w:cs="宋体"/>
                <w:szCs w:val="21"/>
              </w:rPr>
            </w:pPr>
            <w:r>
              <w:rPr>
                <w:rFonts w:hint="eastAsia" w:ascii="宋体" w:hAnsi="宋体" w:cs="宋体"/>
                <w:szCs w:val="21"/>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3CF8FD5">
            <w:pPr>
              <w:spacing w:line="400" w:lineRule="exact"/>
              <w:jc w:val="center"/>
              <w:rPr>
                <w:rFonts w:hint="eastAsia" w:ascii="宋体" w:hAnsi="宋体" w:cs="宋体"/>
                <w:spacing w:val="-4"/>
                <w:kern w:val="0"/>
                <w:szCs w:val="21"/>
              </w:rPr>
            </w:pPr>
            <w:r>
              <w:rPr>
                <w:rFonts w:hint="eastAsia" w:ascii="宋体" w:hAnsi="宋体" w:cs="宋体"/>
                <w:spacing w:val="-4"/>
                <w:kern w:val="0"/>
                <w:szCs w:val="21"/>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7CCDD74F">
            <w:pPr>
              <w:pStyle w:val="16"/>
              <w:spacing w:line="400" w:lineRule="exact"/>
              <w:rPr>
                <w:rFonts w:hint="eastAsia" w:hAnsi="宋体" w:cs="宋体"/>
                <w:spacing w:val="-4"/>
                <w:kern w:val="0"/>
                <w:sz w:val="21"/>
                <w:szCs w:val="21"/>
              </w:rPr>
            </w:pPr>
            <w:r>
              <w:rPr>
                <w:rFonts w:hint="eastAsia" w:hAnsi="宋体" w:cs="宋体"/>
                <w:sz w:val="21"/>
                <w:szCs w:val="21"/>
              </w:rPr>
              <w:t>☑</w:t>
            </w:r>
            <w:r>
              <w:rPr>
                <w:rFonts w:hint="eastAsia" w:hAnsi="宋体" w:cs="宋体"/>
                <w:spacing w:val="-4"/>
                <w:kern w:val="0"/>
                <w:sz w:val="21"/>
                <w:szCs w:val="21"/>
              </w:rPr>
              <w:t>不组织，投标人自行组织踏勘现场</w:t>
            </w:r>
            <w:r>
              <w:rPr>
                <w:rFonts w:hint="eastAsia" w:hAnsi="宋体" w:cs="宋体"/>
                <w:sz w:val="21"/>
                <w:szCs w:val="21"/>
              </w:rPr>
              <w:t>；□组织</w:t>
            </w:r>
          </w:p>
        </w:tc>
      </w:tr>
      <w:tr w14:paraId="45C396D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4EF14A">
            <w:pPr>
              <w:spacing w:line="440" w:lineRule="exact"/>
              <w:jc w:val="center"/>
              <w:rPr>
                <w:rFonts w:hint="eastAsia" w:ascii="宋体" w:hAnsi="宋体" w:cs="宋体"/>
                <w:szCs w:val="21"/>
              </w:rPr>
            </w:pPr>
            <w:r>
              <w:rPr>
                <w:rFonts w:hint="eastAsia" w:ascii="宋体" w:hAnsi="宋体" w:cs="宋体"/>
                <w:szCs w:val="21"/>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98B4C92">
            <w:pPr>
              <w:spacing w:line="400" w:lineRule="exact"/>
              <w:jc w:val="center"/>
              <w:rPr>
                <w:rFonts w:hint="eastAsia" w:ascii="宋体" w:hAnsi="宋体" w:cs="宋体"/>
                <w:spacing w:val="-4"/>
                <w:kern w:val="0"/>
                <w:szCs w:val="21"/>
              </w:rPr>
            </w:pPr>
            <w:r>
              <w:rPr>
                <w:rFonts w:hint="eastAsia" w:ascii="宋体" w:hAnsi="宋体" w:cs="宋体"/>
                <w:spacing w:val="-4"/>
                <w:kern w:val="0"/>
                <w:szCs w:val="21"/>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600548B8">
            <w:pPr>
              <w:pStyle w:val="16"/>
              <w:spacing w:line="400" w:lineRule="exact"/>
              <w:rPr>
                <w:rFonts w:hint="eastAsia" w:hAnsi="宋体" w:cs="宋体"/>
                <w:spacing w:val="-4"/>
                <w:kern w:val="0"/>
                <w:sz w:val="21"/>
                <w:szCs w:val="21"/>
              </w:rPr>
            </w:pPr>
            <w:r>
              <w:rPr>
                <w:rFonts w:hint="eastAsia" w:hAnsi="宋体" w:cs="宋体"/>
                <w:sz w:val="21"/>
                <w:szCs w:val="21"/>
              </w:rPr>
              <w:t>☑</w:t>
            </w:r>
            <w:r>
              <w:rPr>
                <w:rFonts w:hint="eastAsia" w:hAnsi="宋体" w:cs="宋体"/>
                <w:spacing w:val="-4"/>
                <w:kern w:val="0"/>
                <w:sz w:val="21"/>
                <w:szCs w:val="21"/>
              </w:rPr>
              <w:t>不召开</w:t>
            </w:r>
            <w:r>
              <w:rPr>
                <w:rFonts w:hint="eastAsia" w:hAnsi="宋体" w:cs="宋体"/>
                <w:sz w:val="21"/>
                <w:szCs w:val="21"/>
              </w:rPr>
              <w:t>；□召开</w:t>
            </w:r>
          </w:p>
        </w:tc>
      </w:tr>
      <w:tr w14:paraId="5B71400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7F2B7E">
            <w:pPr>
              <w:spacing w:line="440" w:lineRule="exact"/>
              <w:jc w:val="center"/>
              <w:rPr>
                <w:rFonts w:hint="eastAsia" w:ascii="宋体" w:hAnsi="宋体" w:cs="宋体"/>
                <w:szCs w:val="21"/>
              </w:rPr>
            </w:pPr>
            <w:r>
              <w:rPr>
                <w:rFonts w:hint="eastAsia" w:ascii="宋体" w:hAnsi="宋体" w:cs="宋体"/>
                <w:szCs w:val="21"/>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B47C1B">
            <w:pPr>
              <w:spacing w:line="400" w:lineRule="exact"/>
              <w:jc w:val="center"/>
              <w:rPr>
                <w:rFonts w:hint="eastAsia" w:ascii="宋体" w:hAnsi="宋体" w:cs="宋体"/>
                <w:szCs w:val="21"/>
              </w:rPr>
            </w:pPr>
            <w:r>
              <w:rPr>
                <w:rFonts w:hint="eastAsia" w:ascii="宋体" w:hAnsi="宋体" w:cs="宋体"/>
                <w:szCs w:val="21"/>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F09F10D">
            <w:pPr>
              <w:pStyle w:val="24"/>
              <w:spacing w:line="400" w:lineRule="exact"/>
              <w:rPr>
                <w:rFonts w:hint="eastAsia" w:hAnsi="宋体" w:cs="宋体"/>
                <w:szCs w:val="21"/>
              </w:rPr>
            </w:pPr>
            <w:r>
              <w:rPr>
                <w:rFonts w:hint="eastAsia" w:ascii="宋体" w:hAnsi="宋体" w:cs="宋体"/>
                <w:kern w:val="0"/>
                <w:szCs w:val="21"/>
              </w:rPr>
              <w:t>如投标人对招标文件有疑问，</w:t>
            </w:r>
            <w:r>
              <w:rPr>
                <w:rFonts w:hint="eastAsia" w:ascii="宋体" w:hAnsi="宋体" w:cs="宋体"/>
                <w:b/>
                <w:bCs/>
                <w:kern w:val="0"/>
                <w:szCs w:val="21"/>
              </w:rPr>
              <w:t>请于</w:t>
            </w:r>
            <w:r>
              <w:rPr>
                <w:rFonts w:hint="eastAsia" w:ascii="宋体" w:hAnsi="宋体" w:cs="宋体"/>
                <w:b/>
                <w:bCs/>
                <w:szCs w:val="21"/>
              </w:rPr>
              <w:t>2024年</w:t>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2</w:t>
            </w:r>
            <w:r>
              <w:rPr>
                <w:rFonts w:hint="eastAsia" w:ascii="宋体" w:hAnsi="宋体" w:cs="宋体"/>
                <w:b/>
                <w:bCs/>
                <w:szCs w:val="21"/>
              </w:rPr>
              <w:t>日17时</w:t>
            </w:r>
            <w:r>
              <w:rPr>
                <w:rFonts w:hint="eastAsia" w:ascii="宋体" w:hAnsi="宋体" w:cs="宋体"/>
                <w:b/>
                <w:bCs/>
                <w:kern w:val="0"/>
                <w:szCs w:val="21"/>
              </w:rPr>
              <w:t>前</w:t>
            </w:r>
            <w:r>
              <w:rPr>
                <w:rFonts w:hint="eastAsia" w:ascii="宋体" w:hAnsi="宋体" w:cs="宋体"/>
                <w:kern w:val="0"/>
                <w:szCs w:val="21"/>
              </w:rPr>
              <w:t>将疑问内容以电子邮件形式发送至czsctgczx@163.com（滁州市城投工程咨询管理有限公司邮箱）</w:t>
            </w:r>
          </w:p>
        </w:tc>
      </w:tr>
      <w:tr w14:paraId="08A87C7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B18716">
            <w:pPr>
              <w:spacing w:line="440" w:lineRule="exact"/>
              <w:jc w:val="center"/>
              <w:rPr>
                <w:rFonts w:hint="eastAsia" w:ascii="宋体" w:hAnsi="宋体" w:cs="宋体"/>
                <w:szCs w:val="21"/>
              </w:rPr>
            </w:pPr>
            <w:r>
              <w:rPr>
                <w:rFonts w:hint="eastAsia" w:ascii="宋体" w:hAnsi="宋体" w:cs="宋体"/>
                <w:szCs w:val="21"/>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82239">
            <w:pPr>
              <w:spacing w:line="400" w:lineRule="exact"/>
              <w:jc w:val="center"/>
              <w:rPr>
                <w:rFonts w:hint="eastAsia" w:ascii="宋体" w:hAnsi="宋体" w:cs="宋体"/>
                <w:szCs w:val="21"/>
              </w:rPr>
            </w:pPr>
            <w:r>
              <w:rPr>
                <w:rFonts w:hint="eastAsia" w:ascii="宋体" w:hAnsi="宋体" w:cs="宋体"/>
                <w:szCs w:val="21"/>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A65A645">
            <w:pPr>
              <w:spacing w:line="400" w:lineRule="exact"/>
              <w:rPr>
                <w:rFonts w:hint="eastAsia" w:ascii="宋体" w:hAnsi="宋体" w:cs="宋体"/>
                <w:szCs w:val="21"/>
              </w:rPr>
            </w:pPr>
            <w:r>
              <w:fldChar w:fldCharType="begin"/>
            </w:r>
            <w:r>
              <w:instrText xml:space="preserve"> HYPERLINK "mailto:日11时前将疑问内容以电子邮件形式发送至66267656@qq.com（安徽佳宝信项目管理有限公司邮箱），招标人将在2020年6月" </w:instrText>
            </w:r>
            <w:r>
              <w:fldChar w:fldCharType="separate"/>
            </w:r>
            <w:r>
              <w:rPr>
                <w:rFonts w:hint="eastAsia" w:ascii="宋体" w:hAnsi="宋体" w:cs="宋体"/>
                <w:b/>
                <w:bCs/>
                <w:szCs w:val="21"/>
              </w:rPr>
              <w:t>招标人将在2024年1</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rPr>
              <w:fldChar w:fldCharType="end"/>
            </w:r>
            <w:r>
              <w:rPr>
                <w:rFonts w:hint="eastAsia" w:ascii="宋体" w:hAnsi="宋体" w:cs="宋体"/>
                <w:b/>
                <w:bCs/>
                <w:szCs w:val="21"/>
                <w:lang w:val="en-US" w:eastAsia="zh-CN"/>
              </w:rPr>
              <w:t>3</w:t>
            </w:r>
            <w:r>
              <w:rPr>
                <w:rFonts w:hint="eastAsia" w:ascii="宋体" w:hAnsi="宋体" w:cs="宋体"/>
                <w:b/>
                <w:bCs/>
                <w:szCs w:val="21"/>
              </w:rPr>
              <w:t>日17时后</w:t>
            </w:r>
            <w:r>
              <w:rPr>
                <w:rFonts w:hint="eastAsia" w:ascii="宋体" w:hAnsi="宋体" w:cs="宋体"/>
                <w:szCs w:val="21"/>
              </w:rPr>
              <w:t>在“</w:t>
            </w:r>
            <w:r>
              <w:rPr>
                <w:rFonts w:hint="eastAsia" w:ascii="宋体" w:hAnsi="宋体" w:cs="宋体"/>
                <w:szCs w:val="21"/>
                <w:lang w:bidi="ar"/>
              </w:rPr>
              <w:t>滁州市兴滁矿业投资集团有限公司</w:t>
            </w:r>
            <w:r>
              <w:rPr>
                <w:rFonts w:hint="eastAsia" w:ascii="宋体" w:hAnsi="宋体" w:cs="宋体"/>
                <w:szCs w:val="21"/>
              </w:rPr>
              <w:t>”</w:t>
            </w:r>
            <w:r>
              <w:rPr>
                <w:rFonts w:hint="eastAsia" w:ascii="宋体" w:hAnsi="宋体" w:cs="宋体"/>
                <w:szCs w:val="21"/>
                <w:lang w:bidi="ar"/>
              </w:rPr>
              <w:t>（http://www.xckytz.com/）</w:t>
            </w:r>
            <w:r>
              <w:rPr>
                <w:rFonts w:hint="eastAsia" w:ascii="宋体" w:hAnsi="宋体" w:cs="宋体"/>
                <w:szCs w:val="21"/>
              </w:rPr>
              <w:t>发布 ，请各位投标人注意查看有关澄清内容，如不及时查看造成后果由投标人自负。</w:t>
            </w:r>
          </w:p>
        </w:tc>
      </w:tr>
      <w:tr w14:paraId="5C3F27C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2BA8039">
            <w:pPr>
              <w:spacing w:line="440" w:lineRule="exact"/>
              <w:jc w:val="center"/>
              <w:rPr>
                <w:rFonts w:hint="eastAsia" w:ascii="宋体" w:hAnsi="宋体" w:cs="宋体"/>
                <w:szCs w:val="21"/>
              </w:rPr>
            </w:pPr>
            <w:r>
              <w:rPr>
                <w:rFonts w:hint="eastAsia" w:ascii="宋体" w:hAnsi="宋体" w:cs="宋体"/>
                <w:szCs w:val="21"/>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D5D2A4">
            <w:pPr>
              <w:spacing w:line="400" w:lineRule="exact"/>
              <w:jc w:val="center"/>
              <w:rPr>
                <w:rFonts w:hint="eastAsia" w:ascii="宋体" w:hAnsi="宋体" w:cs="宋体"/>
                <w:szCs w:val="21"/>
              </w:rPr>
            </w:pPr>
            <w:r>
              <w:rPr>
                <w:rFonts w:hint="eastAsia" w:ascii="宋体" w:hAnsi="宋体" w:cs="宋体"/>
                <w:szCs w:val="21"/>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14:paraId="30FE9F71">
            <w:pPr>
              <w:spacing w:line="400" w:lineRule="exact"/>
              <w:rPr>
                <w:rFonts w:hint="eastAsia" w:ascii="宋体" w:hAnsi="宋体" w:cs="宋体"/>
                <w:szCs w:val="21"/>
              </w:rPr>
            </w:pPr>
            <w:r>
              <w:rPr>
                <w:rFonts w:hint="eastAsia" w:ascii="宋体" w:hAnsi="宋体" w:cs="宋体"/>
                <w:szCs w:val="21"/>
              </w:rPr>
              <w:t>允许，分包内容要求:服务期内，矿山各类相关工程(包括但不仅限于矿山开拓道路和开采平台修建平整，截水沟、沉淀池土石方开挖以及其他零星工程等)由中标人负责施工，若中标单位不具有资质，可依法发包给具有相关资质的单位，此部分费用包含在合同中的综合单价内，招标人不另行付费，如拒绝提供服务招标人有权解除合同。</w:t>
            </w:r>
          </w:p>
          <w:p w14:paraId="33377EEE">
            <w:pPr>
              <w:spacing w:line="400" w:lineRule="exact"/>
              <w:rPr>
                <w:rFonts w:hint="eastAsia" w:ascii="宋体" w:hAnsi="宋体" w:cs="宋体"/>
                <w:szCs w:val="21"/>
              </w:rPr>
            </w:pPr>
            <w:r>
              <w:rPr>
                <w:rFonts w:hint="eastAsia" w:ascii="宋体" w:hAnsi="宋体" w:cs="宋体"/>
                <w:szCs w:val="21"/>
              </w:rPr>
              <w:t>分包金额要求:/.</w:t>
            </w:r>
          </w:p>
          <w:p w14:paraId="730D31DF">
            <w:pPr>
              <w:spacing w:line="400" w:lineRule="exact"/>
              <w:rPr>
                <w:rFonts w:hint="eastAsia" w:ascii="宋体" w:hAnsi="宋体" w:cs="宋体"/>
                <w:szCs w:val="21"/>
              </w:rPr>
            </w:pPr>
            <w:r>
              <w:rPr>
                <w:rFonts w:hint="eastAsia" w:ascii="宋体" w:hAnsi="宋体" w:cs="宋体"/>
                <w:szCs w:val="21"/>
              </w:rPr>
              <w:t>接受分包的第三人资质要求:/.</w:t>
            </w:r>
          </w:p>
        </w:tc>
      </w:tr>
      <w:tr w14:paraId="7E5CD68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E6E3F9">
            <w:pPr>
              <w:spacing w:line="440" w:lineRule="exact"/>
              <w:jc w:val="center"/>
              <w:rPr>
                <w:rFonts w:hint="eastAsia" w:ascii="宋体" w:hAnsi="宋体" w:cs="宋体"/>
                <w:szCs w:val="21"/>
              </w:rPr>
            </w:pPr>
            <w:r>
              <w:rPr>
                <w:rFonts w:hint="eastAsia" w:ascii="宋体" w:hAnsi="宋体" w:cs="宋体"/>
                <w:szCs w:val="21"/>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DC4B501">
            <w:pPr>
              <w:spacing w:line="400" w:lineRule="exact"/>
              <w:jc w:val="center"/>
              <w:rPr>
                <w:rFonts w:hint="eastAsia" w:ascii="宋体" w:hAnsi="宋体" w:cs="宋体"/>
                <w:szCs w:val="21"/>
              </w:rPr>
            </w:pPr>
            <w:r>
              <w:rPr>
                <w:rFonts w:hint="eastAsia" w:ascii="宋体" w:hAnsi="宋体" w:cs="宋体"/>
                <w:szCs w:val="21"/>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1E60B06C">
            <w:pPr>
              <w:pStyle w:val="16"/>
              <w:spacing w:line="400" w:lineRule="exact"/>
              <w:rPr>
                <w:rFonts w:hint="eastAsia" w:hAnsi="宋体" w:cs="宋体"/>
                <w:sz w:val="21"/>
                <w:szCs w:val="21"/>
              </w:rPr>
            </w:pPr>
            <w:r>
              <w:rPr>
                <w:rFonts w:hint="eastAsia"/>
              </w:rPr>
              <w:t>☑</w:t>
            </w:r>
            <w:r>
              <w:rPr>
                <w:rFonts w:hint="eastAsia" w:hAnsi="宋体" w:cs="宋体"/>
                <w:sz w:val="21"/>
                <w:szCs w:val="21"/>
              </w:rPr>
              <w:t>不允许；□允许</w:t>
            </w:r>
          </w:p>
        </w:tc>
      </w:tr>
      <w:tr w14:paraId="24F4E0F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A9EFB31">
            <w:pPr>
              <w:spacing w:line="440" w:lineRule="exact"/>
              <w:jc w:val="center"/>
              <w:rPr>
                <w:rFonts w:hint="eastAsia" w:ascii="宋体" w:hAnsi="宋体" w:cs="宋体"/>
                <w:szCs w:val="21"/>
              </w:rPr>
            </w:pPr>
            <w:r>
              <w:rPr>
                <w:rFonts w:hint="eastAsia" w:ascii="宋体" w:hAnsi="宋体" w:cs="宋体"/>
                <w:szCs w:val="21"/>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177445">
            <w:pPr>
              <w:spacing w:line="400" w:lineRule="exact"/>
              <w:jc w:val="center"/>
              <w:rPr>
                <w:rFonts w:hint="eastAsia" w:ascii="宋体" w:hAnsi="宋体" w:cs="宋体"/>
                <w:szCs w:val="21"/>
              </w:rPr>
            </w:pPr>
            <w:r>
              <w:rPr>
                <w:rFonts w:hint="eastAsia" w:ascii="宋体" w:hAnsi="宋体" w:cs="宋体"/>
                <w:szCs w:val="21"/>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2ED4635E">
            <w:pPr>
              <w:spacing w:line="400" w:lineRule="exact"/>
              <w:rPr>
                <w:rFonts w:hint="eastAsia" w:ascii="宋体" w:hAnsi="宋体" w:cs="宋体"/>
                <w:szCs w:val="21"/>
              </w:rPr>
            </w:pPr>
            <w:r>
              <w:rPr>
                <w:rFonts w:hint="eastAsia" w:ascii="宋体" w:hAnsi="宋体" w:cs="宋体"/>
                <w:szCs w:val="21"/>
              </w:rPr>
              <w:t>招标人提供的其他材料及招标澄清答疑文件等。</w:t>
            </w:r>
          </w:p>
        </w:tc>
      </w:tr>
      <w:tr w14:paraId="591160BA">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16853ED">
            <w:pPr>
              <w:spacing w:line="440" w:lineRule="exact"/>
              <w:jc w:val="center"/>
              <w:rPr>
                <w:rFonts w:hint="eastAsia" w:ascii="宋体" w:hAnsi="宋体" w:cs="宋体"/>
                <w:szCs w:val="21"/>
              </w:rPr>
            </w:pPr>
            <w:r>
              <w:rPr>
                <w:rFonts w:hint="eastAsia" w:ascii="宋体" w:hAnsi="宋体" w:cs="宋体"/>
                <w:szCs w:val="21"/>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A689B43">
            <w:pPr>
              <w:spacing w:line="400" w:lineRule="exact"/>
              <w:jc w:val="center"/>
              <w:rPr>
                <w:rFonts w:hint="eastAsia" w:ascii="宋体" w:hAnsi="宋体" w:cs="宋体"/>
                <w:szCs w:val="21"/>
              </w:rPr>
            </w:pPr>
            <w:r>
              <w:rPr>
                <w:rFonts w:hint="eastAsia" w:ascii="宋体" w:hAnsi="宋体" w:cs="宋体"/>
                <w:szCs w:val="21"/>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A195653">
            <w:pPr>
              <w:spacing w:line="400" w:lineRule="exact"/>
              <w:rPr>
                <w:rFonts w:hint="eastAsia" w:ascii="宋体" w:hAnsi="宋体" w:cs="宋体"/>
                <w:szCs w:val="21"/>
              </w:rPr>
            </w:pPr>
            <w:r>
              <w:rPr>
                <w:rFonts w:hint="eastAsia" w:ascii="宋体" w:hAnsi="宋体" w:cs="宋体"/>
                <w:szCs w:val="21"/>
              </w:rPr>
              <w:t>同本表第13条</w:t>
            </w:r>
          </w:p>
        </w:tc>
      </w:tr>
      <w:tr w14:paraId="4752DA2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B8B0B7">
            <w:pPr>
              <w:spacing w:line="440" w:lineRule="exact"/>
              <w:jc w:val="center"/>
              <w:rPr>
                <w:rFonts w:hint="eastAsia" w:ascii="宋体" w:hAnsi="宋体" w:cs="宋体"/>
                <w:szCs w:val="21"/>
              </w:rPr>
            </w:pPr>
            <w:r>
              <w:rPr>
                <w:rFonts w:hint="eastAsia" w:ascii="宋体" w:hAnsi="宋体" w:cs="宋体"/>
                <w:szCs w:val="21"/>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A601A98">
            <w:pPr>
              <w:adjustRightInd w:val="0"/>
              <w:snapToGrid w:val="0"/>
              <w:spacing w:line="400" w:lineRule="exact"/>
              <w:jc w:val="center"/>
              <w:rPr>
                <w:rFonts w:hint="eastAsia" w:ascii="宋体" w:hAnsi="宋体" w:cs="宋体"/>
                <w:szCs w:val="21"/>
              </w:rPr>
            </w:pPr>
            <w:r>
              <w:rPr>
                <w:rFonts w:hint="eastAsia" w:ascii="宋体" w:hAnsi="宋体" w:cs="宋体"/>
                <w:szCs w:val="21"/>
              </w:rPr>
              <w:t>增值税税金</w:t>
            </w:r>
          </w:p>
        </w:tc>
        <w:tc>
          <w:tcPr>
            <w:tcW w:w="7251" w:type="dxa"/>
            <w:tcBorders>
              <w:top w:val="single" w:color="auto" w:sz="4" w:space="0"/>
              <w:left w:val="single" w:color="auto" w:sz="4" w:space="0"/>
              <w:bottom w:val="single" w:color="auto" w:sz="4" w:space="0"/>
              <w:right w:val="single" w:color="auto" w:sz="4" w:space="0"/>
            </w:tcBorders>
            <w:noWrap/>
          </w:tcPr>
          <w:p w14:paraId="03E92951">
            <w:pPr>
              <w:adjustRightInd w:val="0"/>
              <w:snapToGrid w:val="0"/>
              <w:spacing w:line="400" w:lineRule="exact"/>
              <w:rPr>
                <w:rFonts w:hint="eastAsia" w:ascii="宋体" w:hAnsi="宋体" w:cs="宋体"/>
                <w:bCs/>
                <w:snapToGrid w:val="0"/>
                <w:kern w:val="0"/>
                <w:szCs w:val="21"/>
              </w:rPr>
            </w:pPr>
            <w:r>
              <w:rPr>
                <w:rFonts w:hint="eastAsia" w:ascii="宋体" w:hAnsi="宋体" w:cs="宋体"/>
                <w:bCs/>
                <w:snapToGrid w:val="0"/>
                <w:kern w:val="0"/>
                <w:szCs w:val="21"/>
              </w:rPr>
              <w:t>（1）计税方法：</w:t>
            </w:r>
          </w:p>
          <w:p w14:paraId="22E2B1B7">
            <w:pPr>
              <w:adjustRightInd w:val="0"/>
              <w:snapToGrid w:val="0"/>
              <w:spacing w:line="400" w:lineRule="exact"/>
              <w:ind w:firstLine="420" w:firstLineChars="200"/>
              <w:rPr>
                <w:rFonts w:hint="eastAsia" w:ascii="宋体" w:hAnsi="宋体" w:cs="宋体"/>
                <w:bCs/>
                <w:snapToGrid w:val="0"/>
                <w:kern w:val="0"/>
                <w:szCs w:val="21"/>
              </w:rPr>
            </w:pPr>
            <w:r>
              <w:rPr>
                <w:rFonts w:hint="eastAsia" w:ascii="宋体" w:hAnsi="宋体" w:cs="宋体"/>
                <w:bCs/>
                <w:snapToGrid w:val="0"/>
                <w:kern w:val="0"/>
                <w:szCs w:val="21"/>
              </w:rPr>
              <w:t>☑一般计税方法</w:t>
            </w:r>
          </w:p>
          <w:p w14:paraId="6DC8702D">
            <w:pPr>
              <w:adjustRightInd w:val="0"/>
              <w:snapToGrid w:val="0"/>
              <w:spacing w:line="400" w:lineRule="exact"/>
              <w:ind w:firstLine="420" w:firstLineChars="200"/>
              <w:rPr>
                <w:rFonts w:hint="eastAsia" w:ascii="宋体" w:hAnsi="宋体" w:cs="宋体"/>
                <w:bCs/>
                <w:snapToGrid w:val="0"/>
                <w:kern w:val="0"/>
                <w:szCs w:val="21"/>
              </w:rPr>
            </w:pPr>
            <w:r>
              <w:rPr>
                <w:rFonts w:hint="eastAsia" w:ascii="宋体" w:hAnsi="宋体" w:cs="宋体"/>
                <w:bCs/>
                <w:snapToGrid w:val="0"/>
                <w:kern w:val="0"/>
                <w:szCs w:val="21"/>
              </w:rPr>
              <w:t xml:space="preserve">□简易计算方法 </w:t>
            </w:r>
          </w:p>
          <w:p w14:paraId="3D845F1D">
            <w:pPr>
              <w:adjustRightInd w:val="0"/>
              <w:snapToGrid w:val="0"/>
              <w:spacing w:line="400" w:lineRule="exact"/>
              <w:rPr>
                <w:rFonts w:hint="eastAsia" w:ascii="宋体" w:hAnsi="宋体" w:cs="宋体"/>
                <w:bCs/>
                <w:snapToGrid w:val="0"/>
                <w:kern w:val="0"/>
                <w:szCs w:val="21"/>
              </w:rPr>
            </w:pPr>
            <w:r>
              <w:rPr>
                <w:rFonts w:hint="eastAsia" w:ascii="宋体" w:hAnsi="宋体" w:cs="宋体"/>
                <w:bCs/>
                <w:snapToGrid w:val="0"/>
                <w:kern w:val="0"/>
                <w:szCs w:val="21"/>
              </w:rPr>
              <w:t>（2）发票类型：</w:t>
            </w:r>
          </w:p>
          <w:p w14:paraId="1A41C39D">
            <w:pPr>
              <w:adjustRightInd w:val="0"/>
              <w:snapToGrid w:val="0"/>
              <w:spacing w:line="400" w:lineRule="exact"/>
              <w:ind w:firstLine="420" w:firstLineChars="200"/>
              <w:rPr>
                <w:rFonts w:hint="eastAsia" w:ascii="宋体" w:hAnsi="宋体" w:cs="宋体"/>
                <w:bCs/>
                <w:snapToGrid w:val="0"/>
                <w:kern w:val="0"/>
                <w:szCs w:val="21"/>
              </w:rPr>
            </w:pPr>
            <w:r>
              <w:rPr>
                <w:rFonts w:hint="eastAsia" w:ascii="宋体" w:hAnsi="宋体" w:cs="宋体"/>
                <w:bCs/>
                <w:snapToGrid w:val="0"/>
                <w:kern w:val="0"/>
                <w:szCs w:val="21"/>
              </w:rPr>
              <w:t>☑增值税专用发票</w:t>
            </w:r>
          </w:p>
          <w:p w14:paraId="67FA1CF9">
            <w:pPr>
              <w:adjustRightInd w:val="0"/>
              <w:snapToGrid w:val="0"/>
              <w:spacing w:line="400" w:lineRule="exact"/>
              <w:ind w:firstLine="420" w:firstLineChars="200"/>
              <w:rPr>
                <w:rFonts w:hint="eastAsia" w:ascii="宋体" w:hAnsi="宋体" w:cs="宋体"/>
                <w:bCs/>
                <w:snapToGrid w:val="0"/>
                <w:kern w:val="0"/>
                <w:szCs w:val="21"/>
              </w:rPr>
            </w:pPr>
            <w:r>
              <w:rPr>
                <w:rFonts w:hint="eastAsia" w:ascii="宋体" w:hAnsi="宋体" w:cs="宋体"/>
                <w:bCs/>
                <w:snapToGrid w:val="0"/>
                <w:kern w:val="0"/>
                <w:szCs w:val="21"/>
              </w:rPr>
              <w:t>□增值税普通发票</w:t>
            </w:r>
          </w:p>
          <w:p w14:paraId="01366C7B">
            <w:pPr>
              <w:numPr>
                <w:ilvl w:val="0"/>
                <w:numId w:val="1"/>
              </w:numPr>
              <w:adjustRightInd w:val="0"/>
              <w:snapToGrid w:val="0"/>
              <w:spacing w:line="400" w:lineRule="exact"/>
              <w:rPr>
                <w:rFonts w:hint="eastAsia" w:ascii="宋体" w:hAnsi="宋体" w:cs="宋体"/>
                <w:bCs/>
                <w:snapToGrid w:val="0"/>
                <w:kern w:val="0"/>
                <w:szCs w:val="21"/>
              </w:rPr>
            </w:pPr>
            <w:r>
              <w:rPr>
                <w:rFonts w:hint="eastAsia" w:ascii="宋体" w:hAnsi="宋体" w:cs="宋体"/>
                <w:bCs/>
                <w:snapToGrid w:val="0"/>
                <w:kern w:val="0"/>
                <w:szCs w:val="21"/>
              </w:rPr>
              <w:t>增值税税率按照国家有关规定执行。</w:t>
            </w:r>
          </w:p>
          <w:p w14:paraId="1FEC4D01">
            <w:pPr>
              <w:pStyle w:val="16"/>
              <w:adjustRightInd w:val="0"/>
              <w:snapToGrid w:val="0"/>
              <w:spacing w:line="400" w:lineRule="exact"/>
              <w:ind w:firstLine="525" w:firstLineChars="250"/>
              <w:rPr>
                <w:rFonts w:hint="eastAsia" w:hAnsi="宋体" w:cs="宋体"/>
                <w:szCs w:val="21"/>
              </w:rPr>
            </w:pPr>
            <w:r>
              <w:rPr>
                <w:rFonts w:hint="eastAsia" w:hAnsi="宋体" w:cs="宋体"/>
                <w:bCs/>
                <w:snapToGrid w:val="0"/>
                <w:kern w:val="0"/>
                <w:sz w:val="21"/>
                <w:szCs w:val="21"/>
              </w:rPr>
              <w:t>其它：</w:t>
            </w:r>
            <w:r>
              <w:rPr>
                <w:rFonts w:hint="eastAsia" w:hAnsi="宋体" w:cs="宋体"/>
                <w:bCs/>
                <w:snapToGrid w:val="0"/>
                <w:kern w:val="0"/>
                <w:sz w:val="21"/>
                <w:szCs w:val="21"/>
                <w:u w:val="single"/>
              </w:rPr>
              <w:t>/</w:t>
            </w:r>
            <w:r>
              <w:rPr>
                <w:rFonts w:hint="eastAsia" w:hAnsi="宋体" w:cs="宋体"/>
                <w:bCs/>
                <w:snapToGrid w:val="0"/>
                <w:kern w:val="0"/>
                <w:sz w:val="21"/>
                <w:szCs w:val="21"/>
              </w:rPr>
              <w:t xml:space="preserve"> 。</w:t>
            </w:r>
          </w:p>
        </w:tc>
      </w:tr>
      <w:tr w14:paraId="4FDD90D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089129B">
            <w:pPr>
              <w:spacing w:line="440" w:lineRule="exact"/>
              <w:jc w:val="center"/>
              <w:rPr>
                <w:rFonts w:hint="eastAsia" w:ascii="宋体" w:hAnsi="宋体" w:cs="宋体"/>
                <w:szCs w:val="21"/>
              </w:rPr>
            </w:pPr>
            <w:r>
              <w:rPr>
                <w:rFonts w:hint="eastAsia" w:ascii="宋体" w:hAnsi="宋体" w:cs="宋体"/>
                <w:szCs w:val="21"/>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406432D">
            <w:pPr>
              <w:adjustRightInd w:val="0"/>
              <w:snapToGrid w:val="0"/>
              <w:spacing w:line="400" w:lineRule="exact"/>
              <w:jc w:val="center"/>
              <w:rPr>
                <w:rFonts w:hint="default" w:eastAsia="宋体"/>
                <w:color w:val="auto"/>
                <w:highlight w:val="none"/>
                <w:lang w:val="en-US" w:eastAsia="zh-CN"/>
              </w:rPr>
            </w:pPr>
            <w:r>
              <w:rPr>
                <w:rFonts w:hint="eastAsia" w:ascii="宋体" w:hAnsi="宋体" w:cs="宋体"/>
                <w:b/>
                <w:bCs/>
                <w:color w:val="auto"/>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2D2613F4">
            <w:pPr>
              <w:adjustRightInd w:val="0"/>
              <w:snapToGrid w:val="0"/>
              <w:spacing w:line="400" w:lineRule="exact"/>
              <w:rPr>
                <w:rFonts w:hint="eastAsia" w:ascii="宋体" w:hAnsi="宋体" w:cs="宋体"/>
                <w:color w:val="auto"/>
                <w:szCs w:val="21"/>
                <w:highlight w:val="none"/>
              </w:rPr>
            </w:pPr>
            <w:r>
              <w:rPr>
                <w:rFonts w:hint="eastAsia" w:ascii="宋体" w:hAnsi="宋体" w:cs="宋体"/>
                <w:b/>
                <w:bCs/>
                <w:color w:val="auto"/>
                <w:szCs w:val="21"/>
                <w:highlight w:val="none"/>
              </w:rPr>
              <w:t>最高限价：土方挖装</w:t>
            </w:r>
            <w:r>
              <w:rPr>
                <w:rFonts w:hint="eastAsia" w:ascii="宋体" w:hAnsi="宋体" w:cs="宋体"/>
                <w:b/>
                <w:bCs/>
                <w:color w:val="auto"/>
                <w:szCs w:val="21"/>
                <w:highlight w:val="none"/>
                <w:lang w:val="en-US" w:eastAsia="zh-CN"/>
              </w:rPr>
              <w:t>3.9</w:t>
            </w:r>
            <w:r>
              <w:rPr>
                <w:rFonts w:hint="eastAsia" w:ascii="宋体" w:hAnsi="宋体" w:cs="宋体"/>
                <w:b/>
                <w:bCs/>
                <w:color w:val="auto"/>
                <w:szCs w:val="21"/>
                <w:highlight w:val="none"/>
              </w:rPr>
              <w:t>元/m³、石料挖装</w:t>
            </w:r>
            <w:r>
              <w:rPr>
                <w:rFonts w:hint="eastAsia" w:ascii="宋体" w:hAnsi="宋体" w:cs="宋体"/>
                <w:b/>
                <w:bCs/>
                <w:color w:val="auto"/>
                <w:szCs w:val="21"/>
                <w:highlight w:val="none"/>
                <w:lang w:val="en-US" w:eastAsia="zh-CN"/>
              </w:rPr>
              <w:t>5.19</w:t>
            </w:r>
            <w:r>
              <w:rPr>
                <w:rFonts w:hint="eastAsia" w:ascii="宋体" w:hAnsi="宋体" w:cs="宋体"/>
                <w:b/>
                <w:bCs/>
                <w:color w:val="auto"/>
                <w:szCs w:val="21"/>
                <w:highlight w:val="none"/>
              </w:rPr>
              <w:t>元/</w:t>
            </w:r>
            <w:r>
              <w:rPr>
                <w:rFonts w:hint="eastAsia" w:ascii="宋体" w:hAnsi="宋体" w:cs="宋体"/>
                <w:b/>
                <w:bCs/>
                <w:color w:val="auto"/>
                <w:szCs w:val="21"/>
                <w:highlight w:val="none"/>
                <w:lang w:val="en-US" w:eastAsia="zh-CN"/>
              </w:rPr>
              <w:t>吨</w:t>
            </w:r>
            <w:r>
              <w:rPr>
                <w:rFonts w:hint="eastAsia" w:ascii="宋体" w:hAnsi="宋体" w:cs="宋体"/>
                <w:b/>
                <w:bCs/>
                <w:color w:val="auto"/>
                <w:szCs w:val="21"/>
                <w:highlight w:val="none"/>
              </w:rPr>
              <w:t>、爆破费用</w:t>
            </w:r>
            <w:r>
              <w:rPr>
                <w:rFonts w:hint="eastAsia" w:ascii="宋体" w:hAnsi="宋体" w:cs="宋体"/>
                <w:b/>
                <w:bCs/>
                <w:color w:val="auto"/>
                <w:szCs w:val="21"/>
                <w:highlight w:val="none"/>
                <w:lang w:val="en-US" w:eastAsia="zh-CN"/>
              </w:rPr>
              <w:t>4.85</w:t>
            </w:r>
            <w:r>
              <w:rPr>
                <w:rFonts w:hint="eastAsia" w:ascii="宋体" w:hAnsi="宋体" w:cs="宋体"/>
                <w:b/>
                <w:bCs/>
                <w:color w:val="auto"/>
                <w:szCs w:val="21"/>
                <w:highlight w:val="none"/>
              </w:rPr>
              <w:t>元/吨、非爆区机械凿岩破碎费用54.79元/m³、安全费用1元/吨（安全费作为不可竞争费用，投标报价时不可下浮），投标报价不得高于本项目设置的最高限价，否则，其投标文件按无效标处理。</w:t>
            </w:r>
            <w:r>
              <w:rPr>
                <w:rFonts w:hint="eastAsia" w:ascii="宋体" w:hAnsi="宋体" w:cs="宋体"/>
                <w:b/>
                <w:bCs/>
                <w:color w:val="auto"/>
                <w:szCs w:val="21"/>
                <w:highlight w:val="none"/>
                <w:lang w:val="en-US" w:eastAsia="zh-CN"/>
              </w:rPr>
              <w:t>以上价格含税9%。</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 xml:space="preserve">   </w:t>
            </w:r>
          </w:p>
          <w:p w14:paraId="28D84591">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发布时间：</w:t>
            </w:r>
            <w:r>
              <w:rPr>
                <w:rFonts w:hint="eastAsia" w:ascii="宋体" w:hAnsi="宋体" w:cs="宋体"/>
                <w:color w:val="auto"/>
                <w:szCs w:val="21"/>
                <w:highlight w:val="none"/>
                <w:u w:val="single"/>
              </w:rPr>
              <w:t xml:space="preserve"> 2024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29</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时后。</w:t>
            </w:r>
          </w:p>
          <w:p w14:paraId="0BF1A1EC">
            <w:pPr>
              <w:adjustRightInd w:val="0"/>
              <w:snapToGrid w:val="0"/>
              <w:spacing w:line="400" w:lineRule="exact"/>
              <w:rPr>
                <w:rFonts w:hint="eastAsia" w:ascii="宋体" w:hAnsi="宋体" w:cs="宋体"/>
                <w:b/>
                <w:color w:val="auto"/>
                <w:szCs w:val="21"/>
                <w:highlight w:val="none"/>
                <w:u w:val="single"/>
              </w:rPr>
            </w:pPr>
            <w:r>
              <w:rPr>
                <w:rFonts w:hint="eastAsia" w:ascii="宋体" w:hAnsi="宋体" w:cs="宋体"/>
                <w:b/>
                <w:bCs/>
                <w:color w:val="auto"/>
                <w:szCs w:val="21"/>
                <w:highlight w:val="none"/>
              </w:rPr>
              <w:t xml:space="preserve">发布媒介：“滁州市兴滁矿业投资集团有限公司”（http://www.xckytz.com/）  </w:t>
            </w:r>
          </w:p>
        </w:tc>
      </w:tr>
      <w:tr w14:paraId="522AABB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0A1AC4">
            <w:pPr>
              <w:spacing w:line="440" w:lineRule="exact"/>
              <w:jc w:val="center"/>
              <w:rPr>
                <w:rFonts w:hint="eastAsia" w:ascii="宋体" w:hAnsi="宋体" w:cs="宋体"/>
                <w:szCs w:val="21"/>
              </w:rPr>
            </w:pPr>
            <w:r>
              <w:rPr>
                <w:rFonts w:hint="eastAsia" w:ascii="宋体" w:hAnsi="宋体" w:cs="宋体"/>
                <w:szCs w:val="21"/>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B18D72">
            <w:pPr>
              <w:spacing w:line="400" w:lineRule="exact"/>
              <w:jc w:val="center"/>
              <w:rPr>
                <w:rFonts w:hint="eastAsia" w:ascii="宋体" w:hAnsi="宋体" w:cs="宋体"/>
                <w:szCs w:val="21"/>
              </w:rPr>
            </w:pPr>
            <w:r>
              <w:rPr>
                <w:rFonts w:hint="eastAsia" w:ascii="宋体" w:hAnsi="宋体" w:cs="宋体"/>
                <w:szCs w:val="21"/>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2E8C29C1">
            <w:pPr>
              <w:spacing w:line="400" w:lineRule="exact"/>
              <w:rPr>
                <w:rFonts w:hint="eastAsia" w:ascii="宋体" w:hAnsi="宋体" w:cs="宋体"/>
                <w:szCs w:val="21"/>
              </w:rPr>
            </w:pPr>
            <w:r>
              <w:rPr>
                <w:rFonts w:hint="eastAsia" w:ascii="宋体" w:hAnsi="宋体" w:cs="宋体"/>
                <w:kern w:val="0"/>
                <w:szCs w:val="21"/>
              </w:rPr>
              <w:t>自投标人递交投标文件截止之日起计算90日历天。在此期限内，凡符合本招标文件要求的投标文件均保持有效。</w:t>
            </w:r>
          </w:p>
        </w:tc>
      </w:tr>
      <w:tr w14:paraId="5ABA75BD">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A09E305">
            <w:pPr>
              <w:spacing w:line="440" w:lineRule="exact"/>
              <w:jc w:val="center"/>
              <w:rPr>
                <w:rFonts w:hint="eastAsia" w:ascii="宋体" w:hAnsi="宋体" w:cs="宋体"/>
                <w:szCs w:val="21"/>
              </w:rPr>
            </w:pPr>
            <w:r>
              <w:rPr>
                <w:rFonts w:hint="eastAsia" w:ascii="宋体" w:hAnsi="宋体" w:cs="宋体"/>
                <w:szCs w:val="21"/>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570D5B">
            <w:pPr>
              <w:spacing w:line="400" w:lineRule="exact"/>
              <w:jc w:val="center"/>
              <w:rPr>
                <w:rFonts w:hint="eastAsia" w:ascii="宋体" w:hAnsi="宋体" w:cs="宋体"/>
                <w:szCs w:val="21"/>
              </w:rPr>
            </w:pPr>
            <w:r>
              <w:rPr>
                <w:rFonts w:hint="eastAsia" w:ascii="宋体" w:hAnsi="宋体" w:cs="宋体"/>
                <w:szCs w:val="21"/>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85465">
            <w:pPr>
              <w:spacing w:line="400" w:lineRule="exact"/>
              <w:rPr>
                <w:rFonts w:hint="eastAsia" w:ascii="宋体" w:hAnsi="宋体" w:cs="宋体"/>
                <w:szCs w:val="21"/>
              </w:rPr>
            </w:pPr>
            <w:r>
              <w:rPr>
                <w:rFonts w:hint="eastAsia" w:ascii="宋体" w:hAnsi="宋体" w:cs="宋体"/>
                <w:szCs w:val="21"/>
              </w:rPr>
              <w:t>详见招标公告</w:t>
            </w:r>
          </w:p>
        </w:tc>
      </w:tr>
      <w:tr w14:paraId="7D53306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43C5B4">
            <w:pPr>
              <w:spacing w:line="440" w:lineRule="exact"/>
              <w:jc w:val="center"/>
              <w:rPr>
                <w:rFonts w:hint="eastAsia" w:ascii="宋体" w:hAnsi="宋体" w:cs="宋体"/>
                <w:szCs w:val="21"/>
              </w:rPr>
            </w:pPr>
            <w:r>
              <w:rPr>
                <w:rFonts w:hint="eastAsia" w:ascii="宋体" w:hAnsi="宋体" w:cs="宋体"/>
                <w:szCs w:val="21"/>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044F66">
            <w:pPr>
              <w:spacing w:line="400" w:lineRule="exact"/>
              <w:jc w:val="center"/>
              <w:rPr>
                <w:rFonts w:hint="eastAsia" w:ascii="宋体" w:hAnsi="宋体" w:cs="宋体"/>
                <w:szCs w:val="21"/>
              </w:rPr>
            </w:pPr>
            <w:r>
              <w:rPr>
                <w:rFonts w:hint="eastAsia" w:ascii="宋体" w:hAnsi="宋体" w:cs="宋体"/>
                <w:szCs w:val="21"/>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4566E10F">
            <w:pPr>
              <w:widowControl/>
              <w:spacing w:line="400" w:lineRule="exact"/>
              <w:jc w:val="left"/>
              <w:rPr>
                <w:rFonts w:hint="eastAsia" w:ascii="宋体" w:hAnsi="宋体" w:cs="宋体"/>
                <w:b/>
                <w:kern w:val="0"/>
                <w:szCs w:val="21"/>
              </w:rPr>
            </w:pPr>
            <w:r>
              <w:rPr>
                <w:rFonts w:hint="eastAsia" w:ascii="宋体" w:hAnsi="宋体" w:cs="宋体"/>
                <w:b/>
                <w:kern w:val="0"/>
                <w:szCs w:val="21"/>
              </w:rPr>
              <w:t>电子投标文件须按格式文件要求签字或盖章，招标文件格式中要求“签章”部位，指签字或盖章后扫描上传。</w:t>
            </w:r>
          </w:p>
          <w:p w14:paraId="16D4D099">
            <w:pPr>
              <w:spacing w:line="400" w:lineRule="exact"/>
              <w:rPr>
                <w:rFonts w:hint="eastAsia" w:ascii="宋体" w:hAnsi="宋体" w:cs="宋体"/>
                <w:szCs w:val="21"/>
              </w:rPr>
            </w:pPr>
            <w:r>
              <w:rPr>
                <w:rFonts w:hint="eastAsia" w:ascii="宋体" w:hAnsi="宋体" w:cs="宋体"/>
                <w:b/>
                <w:kern w:val="0"/>
                <w:szCs w:val="21"/>
              </w:rPr>
              <w:t>否则经评委会一致认定按照无效投标处理。</w:t>
            </w:r>
          </w:p>
        </w:tc>
      </w:tr>
      <w:tr w14:paraId="2DFE1C6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73FF48">
            <w:pPr>
              <w:spacing w:line="440" w:lineRule="exact"/>
              <w:jc w:val="center"/>
              <w:rPr>
                <w:rFonts w:hint="eastAsia" w:ascii="宋体" w:hAnsi="宋体" w:cs="宋体"/>
                <w:szCs w:val="21"/>
              </w:rPr>
            </w:pPr>
            <w:r>
              <w:rPr>
                <w:rFonts w:hint="eastAsia" w:ascii="宋体" w:hAnsi="宋体" w:cs="宋体"/>
                <w:szCs w:val="21"/>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156BB6">
            <w:pPr>
              <w:spacing w:line="400" w:lineRule="exact"/>
              <w:jc w:val="center"/>
              <w:rPr>
                <w:rFonts w:hint="eastAsia" w:ascii="宋体" w:hAnsi="宋体" w:cs="宋体"/>
                <w:szCs w:val="21"/>
              </w:rPr>
            </w:pPr>
            <w:r>
              <w:rPr>
                <w:rFonts w:hint="eastAsia" w:ascii="宋体" w:hAnsi="宋体" w:cs="宋体"/>
                <w:szCs w:val="21"/>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4CD1F703">
            <w:pPr>
              <w:widowControl/>
              <w:spacing w:line="400" w:lineRule="exact"/>
              <w:jc w:val="left"/>
            </w:pPr>
            <w:r>
              <w:rPr>
                <w:rFonts w:hint="eastAsia" w:ascii="宋体" w:hAnsi="宋体" w:cs="宋体"/>
                <w:b/>
                <w:kern w:val="0"/>
                <w:szCs w:val="21"/>
              </w:rPr>
              <w:t>以电子邮件递交的电子投标文件：一份。以投标人在投标截止时间前电子邮件递交的电子投标文件为准，逾期提交的，投标文件将被拒绝。</w:t>
            </w:r>
          </w:p>
        </w:tc>
      </w:tr>
      <w:tr w14:paraId="062D6DC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93C3D5">
            <w:pPr>
              <w:autoSpaceDE w:val="0"/>
              <w:spacing w:line="440" w:lineRule="exact"/>
              <w:jc w:val="center"/>
              <w:rPr>
                <w:rFonts w:hint="eastAsia" w:ascii="宋体" w:hAnsi="宋体" w:cs="宋体"/>
                <w:szCs w:val="21"/>
              </w:rPr>
            </w:pPr>
            <w:r>
              <w:rPr>
                <w:rFonts w:hint="eastAsia" w:ascii="宋体" w:hAnsi="宋体" w:cs="宋体"/>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CC68E5">
            <w:pPr>
              <w:spacing w:line="400" w:lineRule="exact"/>
              <w:jc w:val="center"/>
              <w:rPr>
                <w:rFonts w:hint="eastAsia" w:ascii="宋体" w:hAnsi="宋体" w:cs="宋体"/>
                <w:szCs w:val="21"/>
              </w:rPr>
            </w:pPr>
            <w:r>
              <w:rPr>
                <w:rFonts w:hint="eastAsia" w:ascii="宋体"/>
                <w:szCs w:val="21"/>
              </w:rPr>
              <w:t>投标文件的提交</w:t>
            </w:r>
          </w:p>
        </w:tc>
        <w:tc>
          <w:tcPr>
            <w:tcW w:w="7251" w:type="dxa"/>
            <w:tcBorders>
              <w:top w:val="single" w:color="auto" w:sz="4" w:space="0"/>
              <w:left w:val="single" w:color="auto" w:sz="4" w:space="0"/>
              <w:bottom w:val="single" w:color="auto" w:sz="4" w:space="0"/>
              <w:right w:val="single" w:color="auto" w:sz="4" w:space="0"/>
            </w:tcBorders>
            <w:noWrap/>
            <w:vAlign w:val="center"/>
          </w:tcPr>
          <w:p w14:paraId="67E0DA9A">
            <w:pPr>
              <w:spacing w:line="400" w:lineRule="exact"/>
              <w:jc w:val="left"/>
              <w:rPr>
                <w:rStyle w:val="58"/>
                <w:rFonts w:hint="eastAsia" w:ascii="宋体" w:hAnsi="宋体" w:cs="宋体"/>
                <w:b/>
                <w:bCs/>
                <w:color w:val="auto"/>
                <w:szCs w:val="21"/>
              </w:rPr>
            </w:pPr>
            <w:r>
              <w:rPr>
                <w:rFonts w:hint="eastAsia" w:ascii="宋体" w:hAnsi="宋体" w:cs="宋体"/>
                <w:b/>
                <w:bCs/>
                <w:szCs w:val="21"/>
              </w:rPr>
              <w:t>1、投标人须在投标文件截止时间前（2024年1</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5</w:t>
            </w:r>
            <w:r>
              <w:fldChar w:fldCharType="begin"/>
            </w:r>
            <w:r>
              <w:instrText xml:space="preserve"> HYPERLINK "mailto:日14时00分前）将投标文件以电子邮件的方式一次性发送至czsctgczx@163.com（滁州市城投工程咨询管理有限公司邮箱），投标文件格式限定为加密PDF格式，将文件命名为" </w:instrText>
            </w:r>
            <w:r>
              <w:fldChar w:fldCharType="separate"/>
            </w:r>
            <w:r>
              <w:rPr>
                <w:rStyle w:val="58"/>
                <w:rFonts w:hint="eastAsia" w:ascii="宋体" w:hAnsi="宋体" w:cs="宋体"/>
                <w:b/>
                <w:bCs/>
                <w:color w:val="auto"/>
                <w:szCs w:val="21"/>
              </w:rPr>
              <w:t>日</w:t>
            </w:r>
            <w:r>
              <w:rPr>
                <w:rStyle w:val="58"/>
                <w:rFonts w:hint="eastAsia" w:ascii="宋体" w:hAnsi="宋体" w:cs="宋体"/>
                <w:b/>
                <w:bCs/>
                <w:color w:val="auto"/>
                <w:szCs w:val="21"/>
                <w:lang w:val="en-US" w:eastAsia="zh-CN"/>
              </w:rPr>
              <w:t>9</w:t>
            </w:r>
            <w:r>
              <w:rPr>
                <w:rStyle w:val="58"/>
                <w:rFonts w:hint="eastAsia" w:ascii="宋体" w:hAnsi="宋体" w:cs="宋体"/>
                <w:b/>
                <w:bCs/>
                <w:color w:val="auto"/>
                <w:szCs w:val="21"/>
              </w:rPr>
              <w:t>时00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2024年</w:t>
            </w:r>
            <w:r>
              <w:rPr>
                <w:rStyle w:val="58"/>
                <w:rFonts w:hint="eastAsia" w:ascii="宋体" w:hAnsi="宋体" w:cs="宋体"/>
                <w:b/>
                <w:bCs/>
                <w:color w:val="auto"/>
                <w:szCs w:val="21"/>
              </w:rPr>
              <w:fldChar w:fldCharType="end"/>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5</w:t>
            </w:r>
            <w:r>
              <w:rPr>
                <w:rFonts w:hint="eastAsia" w:ascii="宋体" w:hAnsi="宋体" w:cs="宋体"/>
                <w:b/>
                <w:bCs/>
                <w:szCs w:val="21"/>
              </w:rPr>
              <w:t>日</w:t>
            </w:r>
            <w:r>
              <w:rPr>
                <w:rFonts w:hint="eastAsia" w:ascii="宋体" w:hAnsi="宋体" w:cs="宋体"/>
                <w:b/>
                <w:bCs/>
                <w:szCs w:val="21"/>
                <w:lang w:val="en-US" w:eastAsia="zh-CN"/>
              </w:rPr>
              <w:t>9</w:t>
            </w:r>
            <w:r>
              <w:rPr>
                <w:rFonts w:hint="eastAsia" w:ascii="宋体" w:hAnsi="宋体" w:cs="宋体"/>
                <w:b/>
                <w:bCs/>
                <w:szCs w:val="21"/>
              </w:rPr>
              <w:t>时00分前最后收到的投标文件为准,投标文件无法打开的，由</w:t>
            </w:r>
            <w:r>
              <w:rPr>
                <w:rStyle w:val="58"/>
                <w:rFonts w:hint="eastAsia" w:ascii="宋体" w:hAnsi="宋体" w:cs="宋体"/>
                <w:b/>
                <w:bCs/>
                <w:color w:val="auto"/>
                <w:szCs w:val="21"/>
              </w:rPr>
              <w:t>投标人自行承担后果。</w:t>
            </w:r>
          </w:p>
          <w:p w14:paraId="382F35BD">
            <w:pPr>
              <w:spacing w:line="400" w:lineRule="exact"/>
              <w:ind w:firstLine="18" w:firstLineChars="9"/>
              <w:rPr>
                <w:rFonts w:hint="eastAsia" w:ascii="宋体" w:hAnsi="宋体" w:cs="宋体"/>
                <w:szCs w:val="21"/>
              </w:rPr>
            </w:pPr>
            <w:r>
              <w:fldChar w:fldCharType="begin"/>
            </w:r>
            <w:r>
              <w:instrText xml:space="preserve"> HYPERLINK "mailto:2、投标人在2022年%20%20月%20%20日14时00分至2022年%20%20月%20%20日14时30分内将投标文件的密码（投标单位名称+密码）发送至czsctgczx@163.com（滁州市城投工程咨询管理有限公司邮箱）。未在规定时间内发送密码的，投标将被拒绝。" </w:instrText>
            </w:r>
            <w:r>
              <w:fldChar w:fldCharType="separate"/>
            </w:r>
            <w:r>
              <w:rPr>
                <w:rStyle w:val="58"/>
                <w:rFonts w:hint="eastAsia" w:ascii="宋体" w:hAnsi="宋体" w:cs="宋体"/>
                <w:b/>
                <w:bCs/>
                <w:color w:val="auto"/>
                <w:szCs w:val="21"/>
              </w:rPr>
              <w:t>2、投标人在2024年</w:t>
            </w:r>
            <w:r>
              <w:rPr>
                <w:rFonts w:hint="eastAsia" w:ascii="宋体" w:hAnsi="宋体" w:cs="宋体"/>
                <w:b/>
                <w:bCs/>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5</w:t>
            </w:r>
            <w:r>
              <w:rPr>
                <w:rStyle w:val="58"/>
                <w:rFonts w:hint="eastAsia" w:ascii="宋体" w:hAnsi="宋体" w:cs="宋体"/>
                <w:b/>
                <w:bCs/>
                <w:color w:val="auto"/>
                <w:szCs w:val="21"/>
              </w:rPr>
              <w:t>日</w:t>
            </w:r>
            <w:r>
              <w:rPr>
                <w:rStyle w:val="58"/>
                <w:rFonts w:hint="eastAsia" w:ascii="宋体" w:hAnsi="宋体" w:cs="宋体"/>
                <w:b/>
                <w:bCs/>
                <w:color w:val="auto"/>
                <w:szCs w:val="21"/>
                <w:lang w:val="en-US" w:eastAsia="zh-CN"/>
              </w:rPr>
              <w:t>9</w:t>
            </w:r>
            <w:r>
              <w:rPr>
                <w:rStyle w:val="58"/>
                <w:rFonts w:hint="eastAsia" w:ascii="宋体" w:hAnsi="宋体" w:cs="宋体"/>
                <w:b/>
                <w:bCs/>
                <w:color w:val="auto"/>
                <w:szCs w:val="21"/>
              </w:rPr>
              <w:t>时00分至2024年</w:t>
            </w:r>
            <w:r>
              <w:rPr>
                <w:rStyle w:val="58"/>
                <w:rFonts w:hint="eastAsia" w:ascii="宋体" w:hAnsi="宋体" w:cs="宋体"/>
                <w:b/>
                <w:bCs/>
                <w:color w:val="auto"/>
                <w:szCs w:val="21"/>
                <w:lang w:val="en-US" w:eastAsia="zh-CN"/>
              </w:rPr>
              <w:t>12</w:t>
            </w:r>
            <w:r>
              <w:rPr>
                <w:rFonts w:hint="eastAsia" w:ascii="宋体" w:hAnsi="宋体" w:cs="宋体"/>
                <w:b/>
                <w:bCs/>
                <w:szCs w:val="21"/>
              </w:rPr>
              <w:t>月</w:t>
            </w:r>
            <w:r>
              <w:rPr>
                <w:rFonts w:hint="eastAsia" w:ascii="宋体" w:hAnsi="宋体" w:cs="宋体"/>
                <w:b/>
                <w:bCs/>
                <w:szCs w:val="21"/>
                <w:lang w:val="en-US" w:eastAsia="zh-CN"/>
              </w:rPr>
              <w:t>5</w:t>
            </w:r>
            <w:r>
              <w:rPr>
                <w:rStyle w:val="58"/>
                <w:rFonts w:hint="eastAsia" w:ascii="宋体" w:hAnsi="宋体" w:cs="宋体"/>
                <w:b/>
                <w:bCs/>
                <w:color w:val="auto"/>
                <w:szCs w:val="21"/>
              </w:rPr>
              <w:t>日</w:t>
            </w:r>
            <w:r>
              <w:rPr>
                <w:rStyle w:val="58"/>
                <w:rFonts w:hint="eastAsia" w:ascii="宋体" w:hAnsi="宋体" w:cs="宋体"/>
                <w:b/>
                <w:bCs/>
                <w:color w:val="auto"/>
                <w:szCs w:val="21"/>
                <w:lang w:val="en-US" w:eastAsia="zh-CN"/>
              </w:rPr>
              <w:t>9</w:t>
            </w:r>
            <w:r>
              <w:rPr>
                <w:rStyle w:val="58"/>
                <w:rFonts w:hint="eastAsia" w:ascii="宋体" w:hAnsi="宋体" w:cs="宋体"/>
                <w:b/>
                <w:bCs/>
                <w:color w:val="auto"/>
                <w:szCs w:val="21"/>
              </w:rPr>
              <w:t>时</w:t>
            </w:r>
            <w:r>
              <w:rPr>
                <w:rStyle w:val="58"/>
                <w:rFonts w:hint="eastAsia" w:ascii="宋体" w:hAnsi="宋体" w:cs="宋体"/>
                <w:b/>
                <w:bCs/>
                <w:color w:val="auto"/>
                <w:szCs w:val="21"/>
                <w:lang w:val="en-US" w:eastAsia="zh-CN"/>
              </w:rPr>
              <w:t>3</w:t>
            </w:r>
            <w:r>
              <w:rPr>
                <w:rStyle w:val="58"/>
                <w:rFonts w:hint="eastAsia" w:ascii="宋体" w:hAnsi="宋体" w:cs="宋体"/>
                <w:b/>
                <w:bCs/>
                <w:color w:val="auto"/>
                <w:szCs w:val="21"/>
              </w:rPr>
              <w:t>0分内将投标文件的密码（投标单位名称+密码）发送至czsctgczx@163.com（滁州市城投工程咨询管理有限公司邮箱）。未在规定时间内发送密码的，投标将被拒绝。</w:t>
            </w:r>
            <w:r>
              <w:rPr>
                <w:rStyle w:val="58"/>
                <w:rFonts w:hint="eastAsia" w:ascii="宋体" w:hAnsi="宋体" w:cs="宋体"/>
                <w:b/>
                <w:bCs/>
                <w:color w:val="auto"/>
                <w:szCs w:val="21"/>
              </w:rPr>
              <w:fldChar w:fldCharType="end"/>
            </w:r>
          </w:p>
        </w:tc>
      </w:tr>
      <w:tr w14:paraId="006D60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7DA18A8">
            <w:pPr>
              <w:autoSpaceDE w:val="0"/>
              <w:spacing w:line="440" w:lineRule="exact"/>
              <w:jc w:val="center"/>
              <w:rPr>
                <w:rFonts w:hint="eastAsia" w:ascii="宋体" w:hAnsi="宋体" w:cs="宋体"/>
              </w:rPr>
            </w:pPr>
            <w:r>
              <w:rPr>
                <w:rFonts w:hint="eastAsia" w:ascii="宋体" w:hAnsi="宋体" w:cs="宋体"/>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F0ADF0">
            <w:pPr>
              <w:autoSpaceDE w:val="0"/>
              <w:spacing w:line="400" w:lineRule="exact"/>
              <w:jc w:val="center"/>
              <w:rPr>
                <w:rFonts w:hint="eastAsia" w:ascii="宋体" w:hAnsi="宋体" w:cs="宋体"/>
                <w:szCs w:val="21"/>
                <w:u w:color="000000"/>
                <w:lang w:bidi="ar"/>
              </w:rPr>
            </w:pPr>
            <w:r>
              <w:rPr>
                <w:rFonts w:hint="eastAsia" w:ascii="宋体" w:hAnsi="宋体" w:cs="宋体"/>
                <w:szCs w:val="21"/>
                <w:u w:color="000000"/>
                <w:lang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14:paraId="404D9FE9">
            <w:pPr>
              <w:autoSpaceDE w:val="0"/>
              <w:spacing w:line="400" w:lineRule="exact"/>
              <w:jc w:val="left"/>
              <w:rPr>
                <w:rFonts w:hint="eastAsia" w:ascii="宋体" w:hAnsi="宋体" w:cs="宋体"/>
                <w:szCs w:val="21"/>
                <w:u w:color="000000"/>
                <w:lang w:bidi="ar"/>
              </w:rPr>
            </w:pPr>
            <w:r>
              <w:rPr>
                <w:rFonts w:hint="eastAsia" w:ascii="宋体" w:hAnsi="宋体" w:cs="宋体"/>
                <w:szCs w:val="21"/>
                <w:u w:color="000000"/>
                <w:lang w:bidi="ar"/>
              </w:rPr>
              <w:t>☑不允许；</w:t>
            </w:r>
          </w:p>
          <w:p w14:paraId="7CFC91AC">
            <w:pPr>
              <w:autoSpaceDE w:val="0"/>
              <w:spacing w:line="400" w:lineRule="exact"/>
              <w:jc w:val="left"/>
              <w:rPr>
                <w:rFonts w:hint="eastAsia" w:ascii="宋体" w:hAnsi="宋体" w:cs="宋体"/>
                <w:szCs w:val="21"/>
                <w:u w:color="000000"/>
                <w:lang w:bidi="ar"/>
              </w:rPr>
            </w:pPr>
            <w:r>
              <w:rPr>
                <w:rFonts w:hint="eastAsia" w:ascii="宋体" w:hAnsi="宋体" w:cs="宋体"/>
                <w:szCs w:val="21"/>
                <w:u w:color="000000"/>
                <w:lang w:bidi="ar"/>
              </w:rPr>
              <w:t>□允许：/</w:t>
            </w:r>
          </w:p>
        </w:tc>
      </w:tr>
      <w:tr w14:paraId="17934A9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DBA82">
            <w:pPr>
              <w:autoSpaceDE w:val="0"/>
              <w:spacing w:line="440" w:lineRule="exact"/>
              <w:jc w:val="center"/>
              <w:rPr>
                <w:rFonts w:hint="eastAsia" w:ascii="宋体" w:hAnsi="宋体" w:cs="宋体"/>
                <w:szCs w:val="21"/>
              </w:rPr>
            </w:pPr>
            <w:r>
              <w:rPr>
                <w:rFonts w:hint="eastAsia" w:ascii="宋体" w:hAnsi="宋体" w:cs="宋体"/>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B91C57">
            <w:pPr>
              <w:autoSpaceDE w:val="0"/>
              <w:spacing w:line="400" w:lineRule="exact"/>
              <w:jc w:val="center"/>
              <w:rPr>
                <w:rFonts w:hint="eastAsia" w:ascii="宋体" w:hAnsi="宋体" w:cs="宋体"/>
                <w:szCs w:val="21"/>
              </w:rPr>
            </w:pPr>
            <w:r>
              <w:rPr>
                <w:rFonts w:hint="eastAsia" w:ascii="宋体" w:hAnsi="宋体" w:cs="宋体"/>
                <w:szCs w:val="21"/>
                <w:u w:color="000000"/>
                <w:lang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7481186F">
            <w:pPr>
              <w:autoSpaceDE w:val="0"/>
              <w:spacing w:line="400" w:lineRule="exact"/>
              <w:rPr>
                <w:rFonts w:hint="eastAsia" w:ascii="宋体" w:hAnsi="宋体" w:cs="宋体"/>
                <w:szCs w:val="21"/>
              </w:rPr>
            </w:pPr>
            <w:r>
              <w:rPr>
                <w:rFonts w:hint="eastAsia" w:ascii="宋体" w:hAnsi="宋体" w:cs="宋体"/>
                <w:szCs w:val="21"/>
                <w:u w:color="000000"/>
                <w:lang w:bidi="ar"/>
              </w:rPr>
              <w:t>否</w:t>
            </w:r>
          </w:p>
        </w:tc>
      </w:tr>
      <w:tr w14:paraId="062FEB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07A6A">
            <w:pPr>
              <w:autoSpaceDE w:val="0"/>
              <w:spacing w:line="440" w:lineRule="exact"/>
              <w:jc w:val="center"/>
              <w:rPr>
                <w:rFonts w:hint="eastAsia" w:ascii="宋体" w:hAnsi="宋体" w:cs="宋体"/>
                <w:szCs w:val="21"/>
              </w:rPr>
            </w:pPr>
            <w:r>
              <w:rPr>
                <w:rFonts w:hint="eastAsia" w:ascii="宋体" w:hAnsi="宋体" w:cs="宋体"/>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84F0E7">
            <w:pPr>
              <w:autoSpaceDE w:val="0"/>
              <w:spacing w:line="400" w:lineRule="exact"/>
              <w:jc w:val="center"/>
              <w:rPr>
                <w:rFonts w:hint="eastAsia" w:ascii="宋体" w:hAnsi="宋体" w:cs="宋体"/>
                <w:szCs w:val="21"/>
              </w:rPr>
            </w:pPr>
            <w:r>
              <w:rPr>
                <w:rFonts w:hint="eastAsia" w:ascii="宋体" w:hAnsi="宋体" w:cs="宋体"/>
                <w:szCs w:val="21"/>
                <w:u w:color="000000"/>
                <w:lang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A1A90D3">
            <w:pPr>
              <w:autoSpaceDE w:val="0"/>
              <w:spacing w:line="400" w:lineRule="exact"/>
              <w:rPr>
                <w:rFonts w:hint="eastAsia" w:ascii="宋体" w:hAnsi="宋体" w:cs="宋体"/>
                <w:b/>
                <w:bCs/>
                <w:szCs w:val="21"/>
                <w:u w:color="000000"/>
                <w:lang w:bidi="ar"/>
              </w:rPr>
            </w:pPr>
            <w:r>
              <w:rPr>
                <w:rFonts w:hint="eastAsia" w:ascii="宋体" w:hAnsi="宋体" w:cs="宋体"/>
                <w:szCs w:val="21"/>
                <w:u w:color="000000"/>
                <w:lang w:bidi="ar"/>
              </w:rPr>
              <w:t>开标时间：</w:t>
            </w:r>
            <w:r>
              <w:rPr>
                <w:rFonts w:hint="eastAsia" w:ascii="宋体" w:hAnsi="宋体" w:cs="宋体"/>
                <w:b/>
                <w:bCs/>
                <w:szCs w:val="21"/>
                <w:u w:color="000000"/>
                <w:lang w:bidi="ar"/>
              </w:rPr>
              <w:t>2024年</w:t>
            </w:r>
            <w:r>
              <w:rPr>
                <w:rFonts w:hint="eastAsia" w:ascii="宋体" w:hAnsi="宋体" w:cs="宋体"/>
                <w:b/>
                <w:bCs/>
                <w:szCs w:val="21"/>
                <w:u w:color="000000"/>
                <w:lang w:val="en-US" w:eastAsia="zh-CN" w:bidi="ar"/>
              </w:rPr>
              <w:t>12</w:t>
            </w:r>
            <w:r>
              <w:rPr>
                <w:rFonts w:hint="eastAsia" w:ascii="宋体" w:hAnsi="宋体" w:cs="宋体"/>
                <w:b/>
                <w:bCs/>
                <w:szCs w:val="21"/>
                <w:u w:color="000000"/>
                <w:lang w:bidi="ar"/>
              </w:rPr>
              <w:t>月</w:t>
            </w:r>
            <w:r>
              <w:rPr>
                <w:rFonts w:hint="eastAsia" w:ascii="宋体" w:hAnsi="宋体" w:cs="宋体"/>
                <w:b/>
                <w:bCs/>
                <w:szCs w:val="21"/>
                <w:u w:color="000000"/>
                <w:lang w:val="en-US" w:eastAsia="zh-CN" w:bidi="ar"/>
              </w:rPr>
              <w:t>5</w:t>
            </w:r>
            <w:r>
              <w:rPr>
                <w:rFonts w:hint="eastAsia" w:ascii="宋体" w:hAnsi="宋体" w:cs="宋体"/>
                <w:b/>
                <w:bCs/>
                <w:szCs w:val="21"/>
                <w:u w:color="000000"/>
                <w:lang w:bidi="ar"/>
              </w:rPr>
              <w:t>日</w:t>
            </w:r>
            <w:r>
              <w:rPr>
                <w:rFonts w:hint="eastAsia" w:ascii="宋体" w:hAnsi="宋体" w:cs="宋体"/>
                <w:b/>
                <w:bCs/>
                <w:szCs w:val="21"/>
                <w:u w:color="000000"/>
                <w:lang w:val="en-US" w:eastAsia="zh-CN" w:bidi="ar"/>
              </w:rPr>
              <w:t>9</w:t>
            </w:r>
            <w:r>
              <w:rPr>
                <w:rFonts w:hint="eastAsia" w:ascii="宋体" w:hAnsi="宋体" w:cs="宋体"/>
                <w:b/>
                <w:bCs/>
                <w:szCs w:val="21"/>
                <w:u w:color="000000"/>
                <w:lang w:bidi="ar"/>
              </w:rPr>
              <w:t>时00分（北京时间）</w:t>
            </w:r>
          </w:p>
          <w:p w14:paraId="6832F6B8">
            <w:pPr>
              <w:autoSpaceDE w:val="0"/>
              <w:spacing w:line="400" w:lineRule="exact"/>
              <w:rPr>
                <w:rFonts w:hint="eastAsia" w:ascii="宋体" w:hAnsi="宋体" w:cs="宋体"/>
                <w:szCs w:val="21"/>
              </w:rPr>
            </w:pPr>
            <w:r>
              <w:rPr>
                <w:rFonts w:hint="eastAsia" w:ascii="宋体" w:hAnsi="宋体" w:cs="宋体"/>
                <w:szCs w:val="21"/>
                <w:u w:color="000000"/>
                <w:lang w:bidi="ar"/>
              </w:rPr>
              <w:t>开标地点：</w:t>
            </w:r>
            <w:r>
              <w:rPr>
                <w:rFonts w:hint="eastAsia" w:ascii="宋体" w:hAnsi="宋体" w:cs="宋体"/>
                <w:szCs w:val="21"/>
              </w:rPr>
              <w:t>滁州市城投工程咨询管理有限公司(滁州市龙蟠大道109号房产大厦六楼622会议室)</w:t>
            </w:r>
          </w:p>
        </w:tc>
      </w:tr>
      <w:tr w14:paraId="61BA3ACC">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7703457">
            <w:pPr>
              <w:autoSpaceDE w:val="0"/>
              <w:spacing w:line="440" w:lineRule="exact"/>
              <w:jc w:val="center"/>
              <w:rPr>
                <w:rFonts w:hint="eastAsia" w:ascii="宋体" w:hAnsi="宋体" w:cs="宋体"/>
                <w:szCs w:val="21"/>
              </w:rPr>
            </w:pPr>
            <w:r>
              <w:rPr>
                <w:rFonts w:hint="eastAsia" w:ascii="宋体" w:hAnsi="宋体" w:cs="宋体"/>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694E32B">
            <w:pPr>
              <w:autoSpaceDE w:val="0"/>
              <w:spacing w:line="400" w:lineRule="exact"/>
              <w:jc w:val="center"/>
              <w:rPr>
                <w:rFonts w:hint="eastAsia" w:ascii="宋体" w:hAnsi="宋体" w:cs="宋体"/>
                <w:szCs w:val="21"/>
              </w:rPr>
            </w:pPr>
            <w:r>
              <w:rPr>
                <w:rFonts w:hint="eastAsia" w:ascii="宋体" w:hAnsi="宋体" w:cs="宋体"/>
                <w:szCs w:val="21"/>
                <w:u w:color="000000"/>
                <w:lang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38DBC250">
            <w:pPr>
              <w:autoSpaceDE w:val="0"/>
              <w:spacing w:line="400" w:lineRule="exact"/>
              <w:rPr>
                <w:rFonts w:hint="eastAsia" w:ascii="宋体" w:hAnsi="宋体" w:cs="宋体"/>
                <w:szCs w:val="21"/>
              </w:rPr>
            </w:pPr>
            <w:r>
              <w:rPr>
                <w:rFonts w:hint="eastAsia" w:ascii="宋体" w:hAnsi="宋体" w:cs="宋体"/>
                <w:szCs w:val="21"/>
              </w:rPr>
              <w:t>由代理机构开启电子投标文件，报评标委员会评审。</w:t>
            </w:r>
          </w:p>
        </w:tc>
      </w:tr>
      <w:tr w14:paraId="75051E82">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6E85BE">
            <w:pPr>
              <w:spacing w:line="440" w:lineRule="exact"/>
              <w:jc w:val="center"/>
              <w:rPr>
                <w:rFonts w:hint="eastAsia" w:ascii="宋体" w:hAnsi="宋体" w:cs="宋体"/>
                <w:szCs w:val="21"/>
              </w:rPr>
            </w:pPr>
            <w:r>
              <w:rPr>
                <w:rFonts w:hint="eastAsia" w:ascii="宋体" w:hAnsi="宋体" w:cs="宋体"/>
                <w:szCs w:val="21"/>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0D977F">
            <w:pPr>
              <w:spacing w:line="400" w:lineRule="exact"/>
              <w:jc w:val="center"/>
              <w:rPr>
                <w:rFonts w:hint="eastAsia" w:ascii="宋体" w:hAnsi="宋体" w:cs="宋体"/>
                <w:szCs w:val="21"/>
              </w:rPr>
            </w:pPr>
            <w:r>
              <w:rPr>
                <w:rFonts w:hint="eastAsia" w:ascii="宋体" w:hAnsi="宋体" w:cs="宋体"/>
                <w:szCs w:val="21"/>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0379DC4D">
            <w:pPr>
              <w:spacing w:line="400" w:lineRule="exact"/>
              <w:rPr>
                <w:rFonts w:hint="eastAsia" w:ascii="宋体" w:hAnsi="宋体" w:cs="宋体"/>
                <w:szCs w:val="21"/>
              </w:rPr>
            </w:pPr>
            <w:r>
              <w:rPr>
                <w:rFonts w:hint="eastAsia" w:ascii="宋体" w:hAnsi="宋体" w:cs="宋体"/>
                <w:szCs w:val="21"/>
                <w:u w:color="000000"/>
                <w:lang w:bidi="ar"/>
              </w:rPr>
              <w:t>评标委员会由招标人依法组建。</w:t>
            </w:r>
          </w:p>
        </w:tc>
      </w:tr>
      <w:tr w14:paraId="255D96B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704554">
            <w:pPr>
              <w:spacing w:line="440" w:lineRule="exact"/>
              <w:jc w:val="center"/>
              <w:rPr>
                <w:rFonts w:hint="eastAsia" w:ascii="宋体" w:hAnsi="宋体" w:cs="宋体"/>
                <w:b/>
                <w:bCs/>
                <w:szCs w:val="21"/>
              </w:rPr>
            </w:pPr>
            <w:r>
              <w:rPr>
                <w:rFonts w:hint="eastAsia" w:ascii="宋体" w:hAnsi="宋体" w:cs="宋体"/>
                <w:szCs w:val="21"/>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209B21">
            <w:pPr>
              <w:spacing w:line="400" w:lineRule="exact"/>
              <w:jc w:val="center"/>
              <w:rPr>
                <w:rFonts w:hint="eastAsia" w:ascii="宋体" w:hAnsi="宋体" w:cs="宋体"/>
                <w:bCs/>
                <w:szCs w:val="21"/>
              </w:rPr>
            </w:pPr>
            <w:r>
              <w:rPr>
                <w:rFonts w:hint="eastAsia" w:ascii="宋体" w:hAnsi="宋体" w:cs="宋体"/>
                <w:szCs w:val="21"/>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3EC253E">
            <w:pPr>
              <w:spacing w:line="400" w:lineRule="exact"/>
              <w:rPr>
                <w:rFonts w:hint="eastAsia" w:ascii="宋体" w:hAnsi="宋体" w:cs="宋体"/>
                <w:bCs/>
                <w:szCs w:val="21"/>
              </w:rPr>
            </w:pPr>
            <w:r>
              <w:rPr>
                <w:rFonts w:hint="eastAsia" w:ascii="宋体" w:hAnsi="宋体" w:cs="宋体"/>
                <w:szCs w:val="21"/>
              </w:rPr>
              <w:t>3名，并标明排序。</w:t>
            </w:r>
          </w:p>
        </w:tc>
      </w:tr>
      <w:tr w14:paraId="68163C6B">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126BA022">
            <w:pPr>
              <w:spacing w:line="440" w:lineRule="exact"/>
              <w:jc w:val="center"/>
              <w:rPr>
                <w:rFonts w:hint="eastAsia" w:ascii="宋体" w:hAnsi="宋体" w:cs="宋体"/>
                <w:szCs w:val="21"/>
              </w:rPr>
            </w:pPr>
            <w:r>
              <w:rPr>
                <w:rFonts w:hint="eastAsia" w:ascii="宋体" w:hAnsi="宋体" w:cs="宋体"/>
                <w:szCs w:val="21"/>
              </w:rPr>
              <w:t>32</w:t>
            </w:r>
          </w:p>
        </w:tc>
        <w:tc>
          <w:tcPr>
            <w:tcW w:w="2209" w:type="dxa"/>
            <w:gridSpan w:val="2"/>
            <w:tcBorders>
              <w:top w:val="single" w:color="auto" w:sz="4" w:space="0"/>
              <w:left w:val="single" w:color="auto" w:sz="4" w:space="0"/>
              <w:right w:val="single" w:color="auto" w:sz="4" w:space="0"/>
            </w:tcBorders>
            <w:noWrap/>
            <w:vAlign w:val="center"/>
          </w:tcPr>
          <w:p w14:paraId="45EAEDED">
            <w:pPr>
              <w:spacing w:line="400" w:lineRule="exact"/>
              <w:jc w:val="center"/>
              <w:rPr>
                <w:rFonts w:hint="eastAsia" w:ascii="宋体" w:hAnsi="宋体" w:cs="宋体"/>
                <w:szCs w:val="21"/>
              </w:rPr>
            </w:pPr>
            <w:r>
              <w:rPr>
                <w:rFonts w:hint="eastAsia" w:ascii="宋体" w:hAnsi="宋体" w:cs="宋体"/>
                <w:szCs w:val="21"/>
              </w:rPr>
              <w:t>中标候选人公示媒介</w:t>
            </w:r>
          </w:p>
        </w:tc>
        <w:tc>
          <w:tcPr>
            <w:tcW w:w="7251" w:type="dxa"/>
            <w:tcBorders>
              <w:top w:val="single" w:color="auto" w:sz="4" w:space="0"/>
              <w:left w:val="single" w:color="auto" w:sz="4" w:space="0"/>
              <w:right w:val="single" w:color="auto" w:sz="4" w:space="0"/>
            </w:tcBorders>
            <w:noWrap/>
            <w:vAlign w:val="center"/>
          </w:tcPr>
          <w:p w14:paraId="60B67211">
            <w:pPr>
              <w:spacing w:line="400" w:lineRule="exact"/>
              <w:rPr>
                <w:rFonts w:hint="eastAsia" w:ascii="宋体" w:hAnsi="宋体" w:cs="宋体"/>
                <w:szCs w:val="21"/>
              </w:rPr>
            </w:pPr>
            <w:r>
              <w:rPr>
                <w:rFonts w:hint="eastAsia" w:ascii="宋体" w:hAnsi="宋体" w:cs="宋体"/>
                <w:szCs w:val="21"/>
              </w:rPr>
              <w:t>公示媒介：同招标公告发布媒介</w:t>
            </w:r>
          </w:p>
          <w:p w14:paraId="5242CF44">
            <w:pPr>
              <w:spacing w:line="400" w:lineRule="exact"/>
              <w:rPr>
                <w:rFonts w:hint="eastAsia" w:ascii="宋体" w:hAnsi="宋体" w:cs="宋体"/>
                <w:szCs w:val="21"/>
              </w:rPr>
            </w:pPr>
            <w:r>
              <w:rPr>
                <w:rFonts w:hint="eastAsia" w:ascii="宋体" w:hAnsi="宋体" w:cs="宋体"/>
                <w:szCs w:val="21"/>
              </w:rPr>
              <w:t>公示期限：公示发布次日起3日（如公示第三日为休息日或节假日，则顺延至休息日或节假日后第一个工作日）</w:t>
            </w:r>
          </w:p>
        </w:tc>
      </w:tr>
      <w:tr w14:paraId="28B2DBA5">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818B11C">
            <w:pPr>
              <w:spacing w:line="440" w:lineRule="exact"/>
              <w:jc w:val="center"/>
              <w:rPr>
                <w:rFonts w:hint="eastAsia" w:ascii="宋体" w:hAnsi="宋体" w:cs="宋体"/>
                <w:szCs w:val="21"/>
              </w:rPr>
            </w:pPr>
            <w:r>
              <w:rPr>
                <w:rFonts w:hint="eastAsia" w:ascii="宋体" w:hAnsi="宋体" w:cs="宋体"/>
                <w:szCs w:val="21"/>
              </w:rPr>
              <w:t>33</w:t>
            </w:r>
          </w:p>
        </w:tc>
        <w:tc>
          <w:tcPr>
            <w:tcW w:w="2209" w:type="dxa"/>
            <w:gridSpan w:val="2"/>
            <w:tcBorders>
              <w:top w:val="single" w:color="auto" w:sz="4" w:space="0"/>
              <w:left w:val="single" w:color="auto" w:sz="4" w:space="0"/>
              <w:right w:val="single" w:color="auto" w:sz="4" w:space="0"/>
            </w:tcBorders>
            <w:noWrap/>
            <w:vAlign w:val="center"/>
          </w:tcPr>
          <w:p w14:paraId="264F49A7">
            <w:pPr>
              <w:adjustRightInd w:val="0"/>
              <w:snapToGrid w:val="0"/>
              <w:spacing w:line="400" w:lineRule="exact"/>
              <w:rPr>
                <w:rFonts w:hint="eastAsia" w:ascii="宋体" w:hAnsi="宋体" w:cs="宋体"/>
                <w:szCs w:val="21"/>
              </w:rPr>
            </w:pPr>
            <w:r>
              <w:rPr>
                <w:rFonts w:hint="eastAsia"/>
                <w:szCs w:val="21"/>
              </w:rPr>
              <w:t>中标通知书发出形式</w:t>
            </w:r>
          </w:p>
        </w:tc>
        <w:tc>
          <w:tcPr>
            <w:tcW w:w="7251" w:type="dxa"/>
            <w:tcBorders>
              <w:top w:val="single" w:color="auto" w:sz="4" w:space="0"/>
              <w:left w:val="single" w:color="auto" w:sz="4" w:space="0"/>
              <w:right w:val="single" w:color="auto" w:sz="4" w:space="0"/>
            </w:tcBorders>
            <w:noWrap/>
            <w:vAlign w:val="center"/>
          </w:tcPr>
          <w:p w14:paraId="4AC95446">
            <w:pPr>
              <w:widowControl/>
              <w:adjustRightInd w:val="0"/>
              <w:snapToGrid w:val="0"/>
              <w:spacing w:line="400" w:lineRule="exact"/>
              <w:rPr>
                <w:rFonts w:hint="eastAsia" w:ascii="宋体" w:hAnsi="宋体" w:cs="宋体"/>
                <w:szCs w:val="21"/>
              </w:rPr>
            </w:pPr>
            <w:r>
              <w:rPr>
                <w:rFonts w:hint="eastAsia" w:ascii="宋体" w:hAnsi="宋体" w:cs="宋体"/>
                <w:szCs w:val="21"/>
                <w:u w:color="000000"/>
                <w:lang w:bidi="ar"/>
              </w:rPr>
              <w:t>中标通知书须加盖招标人、招标代理公司公章后方可发出。</w:t>
            </w:r>
          </w:p>
        </w:tc>
      </w:tr>
      <w:tr w14:paraId="487983B1">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A11717">
            <w:pPr>
              <w:spacing w:line="440" w:lineRule="exact"/>
              <w:jc w:val="center"/>
              <w:rPr>
                <w:rFonts w:hint="eastAsia" w:ascii="宋体" w:hAnsi="宋体" w:cs="宋体"/>
                <w:szCs w:val="21"/>
              </w:rPr>
            </w:pPr>
            <w:r>
              <w:rPr>
                <w:rFonts w:hint="eastAsia" w:ascii="宋体" w:hAnsi="宋体" w:cs="宋体"/>
                <w:szCs w:val="21"/>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FFB880">
            <w:pPr>
              <w:spacing w:line="400" w:lineRule="exact"/>
              <w:jc w:val="center"/>
              <w:rPr>
                <w:rFonts w:hint="eastAsia" w:ascii="宋体" w:hAnsi="宋体" w:cs="宋体"/>
                <w:szCs w:val="21"/>
              </w:rPr>
            </w:pPr>
            <w:r>
              <w:rPr>
                <w:rFonts w:hint="eastAsia" w:ascii="宋体" w:hAnsi="宋体" w:cs="宋体"/>
                <w:szCs w:val="21"/>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6355FD1C">
            <w:pPr>
              <w:spacing w:line="400" w:lineRule="exact"/>
              <w:rPr>
                <w:rFonts w:hint="eastAsia" w:ascii="宋体" w:hAnsi="宋体" w:cs="宋体"/>
                <w:bCs/>
                <w:szCs w:val="21"/>
              </w:rPr>
            </w:pPr>
            <w:r>
              <w:rPr>
                <w:rFonts w:hint="eastAsia" w:ascii="宋体" w:hAnsi="宋体" w:cs="宋体"/>
                <w:bCs/>
                <w:szCs w:val="21"/>
              </w:rPr>
              <w:t>履约担保的形式：</w:t>
            </w:r>
            <w:r>
              <w:rPr>
                <w:rFonts w:hint="eastAsia" w:ascii="宋体" w:hAnsi="宋体" w:cs="宋体"/>
                <w:szCs w:val="21"/>
              </w:rPr>
              <w:t>银行转帐或</w:t>
            </w:r>
            <w:r>
              <w:rPr>
                <w:rFonts w:hint="eastAsia" w:ascii="宋体" w:hAnsi="宋体" w:cs="宋体"/>
                <w:bCs/>
                <w:szCs w:val="21"/>
                <w:lang w:val="zh-CN"/>
              </w:rPr>
              <w:t>银行保函方式【须为见索即付保函（无条件保函）】</w:t>
            </w:r>
            <w:r>
              <w:rPr>
                <w:rFonts w:hint="eastAsia" w:ascii="宋体" w:hAnsi="宋体" w:cs="宋体"/>
                <w:szCs w:val="21"/>
              </w:rPr>
              <w:t xml:space="preserve"> </w:t>
            </w:r>
          </w:p>
          <w:p w14:paraId="74DC09B0">
            <w:pPr>
              <w:spacing w:line="400" w:lineRule="exact"/>
              <w:rPr>
                <w:rFonts w:hint="eastAsia" w:ascii="宋体" w:hAnsi="宋体" w:cs="宋体"/>
                <w:bCs/>
                <w:szCs w:val="21"/>
              </w:rPr>
            </w:pPr>
            <w:r>
              <w:rPr>
                <w:rFonts w:hint="eastAsia" w:ascii="宋体" w:hAnsi="宋体" w:cs="宋体"/>
                <w:bCs/>
                <w:szCs w:val="21"/>
              </w:rPr>
              <w:t>履约担保的金额：合同价×2%</w:t>
            </w:r>
          </w:p>
          <w:p w14:paraId="386CA212">
            <w:pPr>
              <w:pStyle w:val="41"/>
              <w:spacing w:beforeAutospacing="0" w:afterAutospacing="0" w:line="400" w:lineRule="exact"/>
              <w:jc w:val="both"/>
              <w:rPr>
                <w:rFonts w:hint="eastAsia"/>
                <w:sz w:val="21"/>
                <w:szCs w:val="21"/>
              </w:rPr>
            </w:pPr>
            <w:r>
              <w:rPr>
                <w:rFonts w:hint="eastAsia"/>
                <w:sz w:val="21"/>
                <w:szCs w:val="21"/>
              </w:rPr>
              <w:t xml:space="preserve">收款单位：中标后另行通知                 </w:t>
            </w:r>
          </w:p>
          <w:p w14:paraId="3A924D34">
            <w:pPr>
              <w:pStyle w:val="41"/>
              <w:spacing w:beforeAutospacing="0" w:afterAutospacing="0" w:line="400" w:lineRule="exact"/>
              <w:jc w:val="both"/>
              <w:rPr>
                <w:rFonts w:hint="eastAsia"/>
                <w:sz w:val="21"/>
                <w:szCs w:val="21"/>
              </w:rPr>
            </w:pPr>
            <w:r>
              <w:rPr>
                <w:rFonts w:hint="eastAsia"/>
                <w:sz w:val="21"/>
                <w:szCs w:val="21"/>
              </w:rPr>
              <w:t xml:space="preserve">开户银行：中标后另行通知                   </w:t>
            </w:r>
          </w:p>
          <w:p w14:paraId="19A8945E">
            <w:pPr>
              <w:pStyle w:val="41"/>
              <w:spacing w:beforeAutospacing="0" w:afterAutospacing="0" w:line="400" w:lineRule="exact"/>
              <w:jc w:val="both"/>
              <w:rPr>
                <w:rFonts w:hint="eastAsia"/>
                <w:sz w:val="21"/>
                <w:szCs w:val="21"/>
              </w:rPr>
            </w:pPr>
            <w:r>
              <w:rPr>
                <w:rFonts w:hint="eastAsia"/>
                <w:sz w:val="21"/>
                <w:szCs w:val="21"/>
              </w:rPr>
              <w:t xml:space="preserve">银行账号：中标后另行通知                   </w:t>
            </w:r>
          </w:p>
          <w:p w14:paraId="735090C5">
            <w:pPr>
              <w:spacing w:line="400" w:lineRule="exact"/>
              <w:rPr>
                <w:rFonts w:hint="eastAsia" w:ascii="宋体" w:hAnsi="宋体" w:cs="宋体"/>
                <w:szCs w:val="21"/>
              </w:rPr>
            </w:pPr>
            <w:r>
              <w:rPr>
                <w:rFonts w:hint="eastAsia" w:ascii="宋体" w:hAnsi="宋体" w:cs="宋体"/>
                <w:szCs w:val="21"/>
              </w:rPr>
              <w:t>缴纳时限：中标人须在中标通知书发出后30日内完成履约保证金缴纳及合同签订。中标单位原因造成合同延期签订的，每延期一天按500元予以处罚，延期签订情节严重的，招标人有权取消其中标资格。并承担给招标人造成的损失，同时依法承担相应法律责任。</w:t>
            </w:r>
          </w:p>
          <w:p w14:paraId="74CEBF5D">
            <w:pPr>
              <w:pStyle w:val="41"/>
              <w:spacing w:beforeAutospacing="0" w:afterAutospacing="0" w:line="400" w:lineRule="exact"/>
              <w:jc w:val="both"/>
              <w:rPr>
                <w:rFonts w:hint="eastAsia"/>
                <w:sz w:val="21"/>
                <w:szCs w:val="21"/>
              </w:rPr>
            </w:pPr>
            <w:r>
              <w:rPr>
                <w:rFonts w:hint="eastAsia"/>
                <w:sz w:val="21"/>
                <w:szCs w:val="21"/>
              </w:rPr>
              <w:t>履约保证金退还时限：履约保证金在合同履行期满且质量验收合格后一个月内无息退还</w:t>
            </w:r>
          </w:p>
          <w:p w14:paraId="3A903EE8">
            <w:pPr>
              <w:pStyle w:val="41"/>
              <w:spacing w:beforeAutospacing="0" w:afterAutospacing="0" w:line="400" w:lineRule="exact"/>
              <w:jc w:val="both"/>
              <w:rPr>
                <w:rFonts w:hint="eastAsia"/>
                <w:sz w:val="21"/>
                <w:szCs w:val="21"/>
              </w:rPr>
            </w:pPr>
            <w:r>
              <w:rPr>
                <w:rFonts w:hint="eastAsia"/>
                <w:sz w:val="21"/>
                <w:szCs w:val="21"/>
              </w:rPr>
              <w:t>其他相关要求：</w:t>
            </w:r>
          </w:p>
          <w:p w14:paraId="4ACA2851">
            <w:pPr>
              <w:spacing w:line="400" w:lineRule="exact"/>
              <w:rPr>
                <w:rFonts w:hint="eastAsia" w:ascii="宋体" w:hAnsi="宋体" w:cs="宋体"/>
                <w:szCs w:val="21"/>
              </w:rPr>
            </w:pPr>
            <w:r>
              <w:rPr>
                <w:rFonts w:hint="eastAsia" w:ascii="宋体" w:hAnsi="宋体" w:cs="宋体"/>
                <w:szCs w:val="21"/>
              </w:rPr>
              <w:t>①保函形式须为见索即付型（无条件保函）；②须有保函编号；③须加盖银行公章而非银行业务专用章；④格式见合同附件；⑤保函的有效期不低于本项目质量验收合格后；⑥须由滁州本地银行或在滁州具有分支机构的银行出具。 </w:t>
            </w:r>
          </w:p>
        </w:tc>
      </w:tr>
      <w:tr w14:paraId="7EDF76D2">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BDF616">
            <w:pPr>
              <w:spacing w:line="440" w:lineRule="exact"/>
              <w:jc w:val="center"/>
              <w:rPr>
                <w:rFonts w:hint="eastAsia" w:ascii="宋体" w:hAnsi="宋体" w:cs="宋体"/>
                <w:szCs w:val="21"/>
              </w:rPr>
            </w:pPr>
            <w:r>
              <w:rPr>
                <w:rFonts w:hint="eastAsia" w:ascii="宋体" w:hAnsi="宋体" w:cs="宋体"/>
                <w:szCs w:val="21"/>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A96B390">
            <w:pPr>
              <w:spacing w:line="400" w:lineRule="exact"/>
              <w:jc w:val="center"/>
              <w:rPr>
                <w:rFonts w:hint="eastAsia" w:ascii="宋体" w:hAnsi="宋体" w:cs="宋体"/>
                <w:color w:val="auto"/>
                <w:szCs w:val="21"/>
              </w:rPr>
            </w:pPr>
            <w:r>
              <w:rPr>
                <w:rFonts w:hint="eastAsia" w:ascii="宋体" w:hAnsi="宋体" w:cs="宋体"/>
                <w:color w:val="auto"/>
                <w:szCs w:val="21"/>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27361AB">
            <w:pPr>
              <w:spacing w:line="400" w:lineRule="exact"/>
              <w:rPr>
                <w:rFonts w:hint="eastAsia" w:ascii="宋体" w:hAnsi="宋体" w:cs="宋体"/>
                <w:color w:val="auto"/>
                <w:szCs w:val="21"/>
              </w:rPr>
            </w:pPr>
            <w:r>
              <w:rPr>
                <w:rFonts w:ascii="宋体" w:hAnsi="宋体" w:cs="宋体"/>
                <w:color w:val="auto"/>
                <w:szCs w:val="21"/>
              </w:rPr>
              <w:t>（1）本项目无预付款；</w:t>
            </w:r>
          </w:p>
          <w:p w14:paraId="05F0B86A">
            <w:pPr>
              <w:spacing w:line="400" w:lineRule="exac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生产服务费用根据实际发生工程量据实按月结算（具体见合同相关条款）。</w:t>
            </w:r>
          </w:p>
        </w:tc>
      </w:tr>
      <w:tr w14:paraId="487E1815">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DDE5EF5">
            <w:pPr>
              <w:spacing w:line="440" w:lineRule="exact"/>
              <w:jc w:val="center"/>
              <w:rPr>
                <w:rFonts w:hint="eastAsia" w:ascii="宋体" w:hAnsi="宋体" w:cs="宋体"/>
                <w:szCs w:val="21"/>
              </w:rPr>
            </w:pPr>
            <w:r>
              <w:rPr>
                <w:rFonts w:hint="eastAsia" w:ascii="宋体" w:hAnsi="宋体" w:cs="宋体"/>
                <w:szCs w:val="21"/>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6EDC2D5">
            <w:pPr>
              <w:spacing w:line="400" w:lineRule="exact"/>
              <w:jc w:val="center"/>
              <w:rPr>
                <w:rFonts w:hint="eastAsia" w:ascii="宋体" w:hAnsi="宋体" w:cs="宋体"/>
                <w:color w:val="auto"/>
                <w:szCs w:val="21"/>
              </w:rPr>
            </w:pPr>
            <w:r>
              <w:rPr>
                <w:rFonts w:ascii="宋体" w:hAnsi="宋体" w:cs="宋体"/>
                <w:color w:val="auto"/>
                <w:szCs w:val="21"/>
              </w:rPr>
              <w:t>招标项目现场条件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5A583972">
            <w:pPr>
              <w:spacing w:line="400" w:lineRule="exact"/>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要求中标方提供</w:t>
            </w:r>
            <w:r>
              <w:rPr>
                <w:rFonts w:ascii="宋体" w:hAnsi="宋体" w:cs="宋体"/>
                <w:color w:val="auto"/>
                <w:szCs w:val="21"/>
              </w:rPr>
              <w:t>爆破</w:t>
            </w:r>
            <w:r>
              <w:rPr>
                <w:rFonts w:hint="eastAsia" w:ascii="宋体" w:hAnsi="宋体" w:cs="宋体"/>
                <w:color w:val="auto"/>
                <w:szCs w:val="21"/>
              </w:rPr>
              <w:t>等技术服务时，</w:t>
            </w:r>
            <w:r>
              <w:rPr>
                <w:rFonts w:ascii="宋体" w:hAnsi="宋体" w:cs="宋体"/>
                <w:color w:val="auto"/>
                <w:szCs w:val="21"/>
              </w:rPr>
              <w:t>现场已经具备爆破作业条件。</w:t>
            </w:r>
          </w:p>
          <w:p w14:paraId="05A0C2FA">
            <w:pPr>
              <w:spacing w:line="400" w:lineRule="exact"/>
              <w:rPr>
                <w:rFonts w:hint="eastAsia" w:ascii="宋体" w:hAnsi="宋体" w:cs="宋体"/>
                <w:color w:val="auto"/>
                <w:szCs w:val="21"/>
              </w:rPr>
            </w:pPr>
            <w:r>
              <w:rPr>
                <w:rFonts w:ascii="宋体" w:hAnsi="宋体" w:cs="宋体"/>
                <w:color w:val="auto"/>
                <w:szCs w:val="21"/>
              </w:rPr>
              <w:t>2、开标前，投标人应对矿山和其周围环境进行全面的勘查和考察，以获取有关编制投标文件和签署</w:t>
            </w:r>
            <w:r>
              <w:rPr>
                <w:rFonts w:hint="eastAsia" w:ascii="宋体" w:hAnsi="宋体" w:cs="宋体"/>
                <w:color w:val="auto"/>
                <w:szCs w:val="21"/>
              </w:rPr>
              <w:t>技术服务</w:t>
            </w:r>
            <w:r>
              <w:rPr>
                <w:rFonts w:ascii="宋体" w:hAnsi="宋体" w:cs="宋体"/>
                <w:color w:val="auto"/>
                <w:szCs w:val="21"/>
              </w:rPr>
              <w:t>合同所需的全部资料。现场条件以现状为准，投标人在投标前已全部知悉，如投标人认为不满足</w:t>
            </w:r>
            <w:r>
              <w:rPr>
                <w:rFonts w:hint="eastAsia" w:ascii="宋体" w:hAnsi="宋体" w:cs="宋体"/>
                <w:color w:val="auto"/>
                <w:szCs w:val="21"/>
              </w:rPr>
              <w:t>生产</w:t>
            </w:r>
            <w:r>
              <w:rPr>
                <w:rFonts w:ascii="宋体" w:hAnsi="宋体" w:cs="宋体"/>
                <w:color w:val="auto"/>
                <w:szCs w:val="21"/>
              </w:rPr>
              <w:t>施工条件的，费用在报价中综合考虑，中标后不因此增加费用。</w:t>
            </w:r>
          </w:p>
          <w:p w14:paraId="1CAA69C2">
            <w:pPr>
              <w:spacing w:line="400" w:lineRule="exact"/>
              <w:rPr>
                <w:rFonts w:ascii="宋体" w:hAnsi="宋体" w:cs="宋体"/>
                <w:color w:val="auto"/>
                <w:szCs w:val="21"/>
              </w:rPr>
            </w:pPr>
            <w:r>
              <w:rPr>
                <w:rFonts w:ascii="宋体" w:hAnsi="宋体" w:cs="宋体"/>
                <w:color w:val="auto"/>
                <w:szCs w:val="21"/>
              </w:rPr>
              <w:t>3、招标人按矿山现状交付中标人</w:t>
            </w:r>
            <w:r>
              <w:rPr>
                <w:rFonts w:hint="eastAsia" w:ascii="宋体" w:hAnsi="宋体" w:cs="宋体"/>
                <w:color w:val="auto"/>
                <w:szCs w:val="21"/>
              </w:rPr>
              <w:t>进行剥离挖装、钻孔、</w:t>
            </w:r>
            <w:r>
              <w:rPr>
                <w:rFonts w:ascii="宋体" w:hAnsi="宋体" w:cs="宋体"/>
                <w:color w:val="auto"/>
                <w:szCs w:val="21"/>
              </w:rPr>
              <w:t>爆破</w:t>
            </w:r>
            <w:r>
              <w:rPr>
                <w:rFonts w:hint="eastAsia" w:ascii="宋体" w:hAnsi="宋体" w:cs="宋体"/>
                <w:color w:val="auto"/>
                <w:szCs w:val="21"/>
              </w:rPr>
              <w:t>、破碎</w:t>
            </w:r>
            <w:r>
              <w:rPr>
                <w:rFonts w:ascii="宋体" w:hAnsi="宋体" w:cs="宋体"/>
                <w:color w:val="auto"/>
                <w:szCs w:val="21"/>
              </w:rPr>
              <w:t>施工</w:t>
            </w:r>
            <w:r>
              <w:rPr>
                <w:rFonts w:hint="eastAsia" w:ascii="宋体" w:hAnsi="宋体" w:cs="宋体"/>
                <w:color w:val="auto"/>
                <w:szCs w:val="21"/>
              </w:rPr>
              <w:t>等</w:t>
            </w:r>
            <w:r>
              <w:rPr>
                <w:rFonts w:ascii="宋体" w:hAnsi="宋体" w:cs="宋体"/>
                <w:color w:val="auto"/>
                <w:szCs w:val="21"/>
              </w:rPr>
              <w:t>。</w:t>
            </w:r>
          </w:p>
          <w:p w14:paraId="0364AE44">
            <w:pPr>
              <w:spacing w:line="400" w:lineRule="exact"/>
              <w:rPr>
                <w:rFonts w:hint="eastAsia" w:ascii="宋体" w:hAnsi="宋体" w:cs="宋体"/>
                <w:color w:val="auto"/>
                <w:szCs w:val="21"/>
              </w:rPr>
            </w:pPr>
            <w:r>
              <w:rPr>
                <w:rFonts w:hint="eastAsia" w:ascii="宋体" w:hAnsi="宋体" w:cs="宋体"/>
                <w:color w:val="auto"/>
                <w:szCs w:val="21"/>
              </w:rPr>
              <w:t>4、因中标人生产服务导致的地方矛盾由中标人自行处理，由此给招标人带来不利影响和损失的，招标人有权追究中标人的赔偿责任。</w:t>
            </w:r>
          </w:p>
        </w:tc>
      </w:tr>
      <w:tr w14:paraId="736831E3">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86EAC01">
            <w:pPr>
              <w:spacing w:line="440" w:lineRule="exact"/>
              <w:jc w:val="center"/>
              <w:rPr>
                <w:rFonts w:hint="eastAsia" w:ascii="宋体" w:hAnsi="宋体" w:cs="宋体"/>
                <w:szCs w:val="21"/>
              </w:rPr>
            </w:pPr>
            <w:r>
              <w:rPr>
                <w:rFonts w:hint="eastAsia" w:ascii="宋体" w:hAnsi="宋体" w:cs="宋体"/>
                <w:szCs w:val="21"/>
              </w:rPr>
              <w:t>37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8C97C0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其他相关要求</w:t>
            </w:r>
          </w:p>
          <w:p w14:paraId="24A8E8D3">
            <w:pPr>
              <w:spacing w:line="400" w:lineRule="exact"/>
              <w:jc w:val="center"/>
              <w:rPr>
                <w:rFonts w:hint="eastAsia" w:ascii="宋体" w:hAnsi="宋体" w:cs="宋体"/>
                <w:color w:val="auto"/>
                <w:szCs w:val="21"/>
                <w:highlight w:val="none"/>
              </w:rPr>
            </w:pPr>
          </w:p>
        </w:tc>
        <w:tc>
          <w:tcPr>
            <w:tcW w:w="7251" w:type="dxa"/>
            <w:tcBorders>
              <w:top w:val="single" w:color="auto" w:sz="4" w:space="0"/>
              <w:left w:val="single" w:color="auto" w:sz="4" w:space="0"/>
              <w:bottom w:val="single" w:color="auto" w:sz="4" w:space="0"/>
              <w:right w:val="single" w:color="auto" w:sz="4" w:space="0"/>
            </w:tcBorders>
            <w:noWrap/>
            <w:vAlign w:val="center"/>
          </w:tcPr>
          <w:p w14:paraId="7EF8A1EB">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（1）中标人在合同签订后15日历天内完成当地公安部门备案手续，否则招标人有权解除合同，没收履约保证金。</w:t>
            </w:r>
          </w:p>
          <w:p w14:paraId="2368A836">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（2）本项目不得转包，否则取消其中标资格。</w:t>
            </w:r>
          </w:p>
          <w:p w14:paraId="0109F291">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（3）中标单位的派驻项目负责人、安全员必须每日签到，保证日工作时间不少于8小时，未经批准，不得随意离开工地，否则按1000元/日的罚款，由招标人从履约保证金中扣除。</w:t>
            </w:r>
          </w:p>
          <w:p w14:paraId="75AB5B12">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（4）中标人进场开展爆破工作前，必须向业主单位提交爆破实施方案、安全爆破方案，经批准后方可实施。</w:t>
            </w:r>
          </w:p>
          <w:p w14:paraId="49D1BCCC">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（5）中标人应加强安全教育，完善劳动保护措施。由此产生的安全事故及所有后果，由中标人负责并自行承担所有经济损失。</w:t>
            </w:r>
          </w:p>
          <w:p w14:paraId="0E44BBD9">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（6）中标人必须按照规定给参与本项目所有施工人员购买相关保险，若发生任何安全事故，所有责任及损失全部由中标人自行承担。</w:t>
            </w:r>
          </w:p>
          <w:p w14:paraId="7DE73039">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7）投标人在开标前自行踏勘项目现场，充分熟知施工场所现状，在施工过程中，中标人必须按照招标人要求进行施工作业，所有机械设备费用、措施费、人工费、材料费、机械进出场费用及使用费、技术组织费等所有费用全部由中标人自行承担，招标人不再另行支付任何费用，中标单位配备挖掘机、洒水车、铲车、压路机等机械设备驻场满足本项目使用需求。</w:t>
            </w:r>
          </w:p>
          <w:p w14:paraId="2931E3FC">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（8）本项目所有的人员、机械、燃油、爆破器材、材料等均由中标人负责购买实施，合同期内，材料价格上涨风险因素由中标人自行承担，招标人不再另行支付任何费用，各投标人谨慎报价。</w:t>
            </w:r>
          </w:p>
          <w:p w14:paraId="04FFE026">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（9）有关验收要求：</w:t>
            </w:r>
          </w:p>
          <w:p w14:paraId="6746B5FE">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①项目质量验收：每次爆破后是否存在盲炮，炮根及大块的处理（爆破后任何一边的长度小于75cm，超过75cm的大块需进行机械二次破碎），施工现场满足矿山质量安全生产三级化标准。</w:t>
            </w:r>
          </w:p>
          <w:p w14:paraId="1EC0C737">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②针对施工中的需要测量的项目，要能提供及时的测量服务，可以出具相关测量数据及证明报告。</w:t>
            </w:r>
          </w:p>
          <w:p w14:paraId="64A738B5">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安全文明施工要求：遵守《金属非金属矿山全规程》（GB16423-20</w:t>
            </w:r>
            <w:r>
              <w:rPr>
                <w:rFonts w:hAnsi="宋体" w:cs="Arial"/>
                <w:color w:val="auto"/>
                <w:kern w:val="0"/>
                <w:szCs w:val="21"/>
                <w:highlight w:val="none"/>
                <w:shd w:val="clear" w:color="auto" w:fill="FFFFFF"/>
              </w:rPr>
              <w:t>20</w:t>
            </w:r>
            <w:r>
              <w:rPr>
                <w:rFonts w:hint="eastAsia" w:hAnsi="宋体" w:cs="Arial"/>
                <w:color w:val="auto"/>
                <w:kern w:val="0"/>
                <w:szCs w:val="21"/>
                <w:highlight w:val="none"/>
                <w:shd w:val="clear" w:color="auto" w:fill="FFFFFF"/>
              </w:rPr>
              <w:t>）、爆破安全规程（GB6722-2014），现行安全生产施工要求。</w:t>
            </w:r>
          </w:p>
          <w:p w14:paraId="7E376CA3">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（10）材料设备性能及使用要求：</w:t>
            </w:r>
          </w:p>
          <w:p w14:paraId="2F4FB735">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①材料及设备性能必须符合国家、行业现行规范及要求。</w:t>
            </w:r>
          </w:p>
          <w:p w14:paraId="203427D3">
            <w:pPr>
              <w:pStyle w:val="46"/>
              <w:spacing w:line="400" w:lineRule="exact"/>
              <w:ind w:left="0" w:leftChars="0" w:firstLine="0" w:firstLineChars="0"/>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②投标人中标后所提供的材料不符合规范及招标文件要求的，招标人有权要求更换，并由投标人承担由此产生的各种费用。如因材料不合格而造成的返工等各种经济损失，均由投标人自行承担。</w:t>
            </w:r>
          </w:p>
          <w:p w14:paraId="3F71FC97">
            <w:pPr>
              <w:pStyle w:val="46"/>
              <w:spacing w:line="400" w:lineRule="exact"/>
              <w:ind w:left="0" w:leftChars="0" w:firstLine="0" w:firstLineChars="0"/>
              <w:rPr>
                <w:rFonts w:hAnsi="宋体" w:cs="宋体"/>
                <w:color w:val="auto"/>
                <w:szCs w:val="21"/>
                <w:highlight w:val="none"/>
              </w:rPr>
            </w:pPr>
            <w:r>
              <w:rPr>
                <w:rFonts w:hint="eastAsia" w:hAnsi="宋体" w:cs="宋体"/>
                <w:color w:val="auto"/>
                <w:szCs w:val="21"/>
                <w:highlight w:val="none"/>
              </w:rPr>
              <w:t>（11）生产施工过程中，中标人必须严格执行国家及地方针对环保、禁噪、防尘、防护等措施，必须满足当地行政主管部门相关规定及要求，因钻孔、爆破、挖装等导致的扬尘，中标人必须做到洒水抑尘，定期进行工地扬尘防治达标自评，切实做好自查自纠工作，所有费用含在投标报价中，招标人不再另行支付任何费用。</w:t>
            </w:r>
          </w:p>
          <w:p w14:paraId="0BE88CA4">
            <w:pPr>
              <w:rPr>
                <w:rFonts w:hint="eastAsia"/>
                <w:color w:val="auto"/>
                <w:highlight w:val="none"/>
              </w:rPr>
            </w:pPr>
            <w:r>
              <w:rPr>
                <w:rFonts w:hint="eastAsia"/>
                <w:color w:val="auto"/>
                <w:highlight w:val="none"/>
              </w:rPr>
              <w:t>（12）矿山生产服务过程中，</w:t>
            </w:r>
            <w:r>
              <w:rPr>
                <w:rFonts w:hint="eastAsia" w:ascii="宋体" w:hAnsi="宋体" w:cs="宋体"/>
                <w:color w:val="auto"/>
                <w:szCs w:val="21"/>
                <w:highlight w:val="none"/>
              </w:rPr>
              <w:t>因中标人生产服务质量和标准不符合相关要求给招标人带来不利影响和损失的，招标人有权追究中标人的赔偿责任。</w:t>
            </w:r>
          </w:p>
        </w:tc>
      </w:tr>
      <w:tr w14:paraId="7D64DA54">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4EC826">
            <w:pPr>
              <w:spacing w:line="440" w:lineRule="exact"/>
              <w:jc w:val="center"/>
              <w:rPr>
                <w:rFonts w:hint="eastAsia" w:ascii="宋体" w:hAnsi="宋体" w:cs="宋体"/>
                <w:szCs w:val="21"/>
              </w:rPr>
            </w:pPr>
            <w:r>
              <w:rPr>
                <w:rFonts w:hint="eastAsia" w:ascii="宋体" w:hAnsi="宋体" w:cs="宋体"/>
                <w:szCs w:val="21"/>
              </w:rPr>
              <w:t>38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614F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知识产权</w:t>
            </w:r>
          </w:p>
        </w:tc>
        <w:tc>
          <w:tcPr>
            <w:tcW w:w="7251" w:type="dxa"/>
            <w:tcBorders>
              <w:top w:val="single" w:color="auto" w:sz="4" w:space="0"/>
              <w:left w:val="single" w:color="auto" w:sz="4" w:space="0"/>
              <w:bottom w:val="single" w:color="auto" w:sz="4" w:space="0"/>
              <w:right w:val="single" w:color="auto" w:sz="4" w:space="0"/>
            </w:tcBorders>
            <w:noWrap/>
            <w:vAlign w:val="center"/>
          </w:tcPr>
          <w:p w14:paraId="0C28E31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179D02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知识产权的范围及归属：所有投标人的投标文件、设计成果、图纸等资料均应为原创，不得包含侵犯第三方知识产权的行为。否则造成相关责任及索赔由投标人自行承担。</w:t>
            </w:r>
          </w:p>
        </w:tc>
      </w:tr>
      <w:tr w14:paraId="7DF6A8CB">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118C366">
            <w:pPr>
              <w:spacing w:line="440" w:lineRule="exact"/>
              <w:jc w:val="center"/>
              <w:rPr>
                <w:rFonts w:hint="eastAsia" w:ascii="宋体" w:hAnsi="宋体" w:cs="宋体"/>
                <w:szCs w:val="21"/>
              </w:rPr>
            </w:pPr>
            <w:r>
              <w:rPr>
                <w:rFonts w:hint="eastAsia" w:ascii="宋体" w:hAnsi="宋体" w:cs="宋体"/>
                <w:szCs w:val="21"/>
              </w:rPr>
              <w:t>39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0CF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保密要求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623A9F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招标人提供的相关资料只供本次活动使用，各投标人应承担保密义务，不得擅自拷贝和传播。</w:t>
            </w:r>
          </w:p>
        </w:tc>
      </w:tr>
      <w:tr w14:paraId="456858FE">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7AB679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Cs w:val="21"/>
              </w:rPr>
            </w:pPr>
            <w:r>
              <w:rPr>
                <w:rFonts w:hint="eastAsia" w:ascii="宋体" w:hAnsi="宋体" w:cs="宋体"/>
                <w:szCs w:val="21"/>
              </w:rPr>
              <w:t>需要补充的其他内容</w:t>
            </w:r>
          </w:p>
        </w:tc>
      </w:tr>
      <w:tr w14:paraId="41A430F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F2AD752">
            <w:pPr>
              <w:adjustRightInd w:val="0"/>
              <w:snapToGrid w:val="0"/>
              <w:spacing w:line="440" w:lineRule="exact"/>
              <w:jc w:val="center"/>
              <w:rPr>
                <w:rFonts w:hint="eastAsia" w:ascii="宋体" w:hAnsi="宋体" w:cs="宋体"/>
                <w:szCs w:val="21"/>
              </w:rPr>
            </w:pPr>
            <w:r>
              <w:rPr>
                <w:rFonts w:hint="eastAsia" w:ascii="宋体" w:hAnsi="宋体" w:cs="宋体"/>
                <w:szCs w:val="21"/>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99356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kern w:val="0"/>
                <w:szCs w:val="21"/>
              </w:rPr>
            </w:pPr>
            <w:r>
              <w:rPr>
                <w:rFonts w:hint="eastAsia" w:ascii="宋体" w:hAnsi="宋体" w:cs="宋体"/>
                <w:kern w:val="0"/>
                <w:szCs w:val="21"/>
              </w:rPr>
              <w:t>代理服务具体金额：按相关规定标准执行</w:t>
            </w:r>
            <w:r>
              <w:rPr>
                <w:rFonts w:hint="eastAsia" w:ascii="宋体" w:hAnsi="宋体" w:cs="宋体"/>
                <w:bCs/>
                <w:kern w:val="0"/>
              </w:rPr>
              <w:t>。</w:t>
            </w:r>
          </w:p>
          <w:p w14:paraId="6476EE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kern w:val="0"/>
                <w:szCs w:val="21"/>
              </w:rPr>
              <w:t>代理服务费及专家费支付主体</w:t>
            </w:r>
            <w:r>
              <w:rPr>
                <w:rFonts w:hint="eastAsia" w:ascii="宋体" w:hAnsi="宋体" w:cs="宋体"/>
                <w:szCs w:val="21"/>
              </w:rPr>
              <w:t>：</w:t>
            </w:r>
            <w:r>
              <w:rPr>
                <w:rFonts w:hint="eastAsia" w:ascii="宋体" w:hAnsi="宋体" w:cs="宋体"/>
                <w:kern w:val="0"/>
                <w:szCs w:val="21"/>
              </w:rPr>
              <w:t>由中标单位在领取中标通知书时，一次性支付给代理机构。</w:t>
            </w:r>
          </w:p>
        </w:tc>
      </w:tr>
      <w:tr w14:paraId="0EEA67F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2F76E3D">
            <w:pPr>
              <w:adjustRightInd w:val="0"/>
              <w:snapToGrid w:val="0"/>
              <w:spacing w:line="440" w:lineRule="exact"/>
              <w:jc w:val="center"/>
              <w:rPr>
                <w:rFonts w:hint="eastAsia" w:ascii="宋体" w:hAnsi="宋体" w:cs="宋体"/>
                <w:szCs w:val="21"/>
              </w:rPr>
            </w:pPr>
            <w:r>
              <w:rPr>
                <w:rFonts w:hint="eastAsia" w:ascii="宋体" w:hAnsi="宋体" w:cs="宋体"/>
                <w:szCs w:val="21"/>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94CF3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费用或支付标准：以实际发生为准。</w:t>
            </w:r>
          </w:p>
          <w:p w14:paraId="181F96D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kern w:val="0"/>
                <w:szCs w:val="21"/>
              </w:rPr>
            </w:pPr>
            <w:r>
              <w:rPr>
                <w:rFonts w:hint="eastAsia"/>
                <w:szCs w:val="21"/>
              </w:rPr>
              <w:t>支付主体：中标单位</w:t>
            </w:r>
          </w:p>
        </w:tc>
      </w:tr>
      <w:tr w14:paraId="1923C446">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1A20DA5">
            <w:pPr>
              <w:spacing w:line="360" w:lineRule="exact"/>
              <w:jc w:val="center"/>
              <w:rPr>
                <w:rFonts w:hint="eastAsia" w:ascii="宋体" w:hAnsi="宋体" w:cs="宋体"/>
                <w:szCs w:val="21"/>
              </w:rPr>
            </w:pPr>
            <w:r>
              <w:rPr>
                <w:rFonts w:hint="eastAsia" w:ascii="宋体" w:hAnsi="宋体" w:cs="宋体"/>
                <w:szCs w:val="21"/>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0F25A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1、本招标文件前后条款若有不一致之处，在澄清答疑时又未作出明确规定时，各投标人的投标文件只要满足其中任一条款，均视为对本招标文件的响应。</w:t>
            </w:r>
          </w:p>
          <w:p w14:paraId="7C7DCF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2、本项目招标公告与本招标文件不一致之处，以本招标文件为准。</w:t>
            </w:r>
          </w:p>
          <w:p w14:paraId="017CF23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cs="宋体"/>
                <w:szCs w:val="21"/>
              </w:rPr>
              <w:t>3、本项目严禁非法转包，一经发现，招标人依法处理。</w:t>
            </w:r>
          </w:p>
          <w:p w14:paraId="316560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trike/>
                <w:szCs w:val="21"/>
              </w:rPr>
            </w:pPr>
            <w:r>
              <w:rPr>
                <w:rFonts w:hint="eastAsia" w:ascii="宋体" w:hAnsi="宋体" w:cs="宋体"/>
                <w:szCs w:val="21"/>
              </w:rPr>
              <w:t>4、本文件的最终解释权归招标人、招标代理机构所有。</w:t>
            </w:r>
          </w:p>
        </w:tc>
      </w:tr>
    </w:tbl>
    <w:p w14:paraId="0C2D6AB7">
      <w:pPr>
        <w:rPr>
          <w:rFonts w:hint="eastAsia" w:ascii="宋体" w:hAnsi="宋体" w:cs="宋体"/>
          <w:sz w:val="24"/>
        </w:rPr>
      </w:pPr>
      <w:bookmarkStart w:id="53" w:name="_Toc35425053"/>
      <w:bookmarkStart w:id="54" w:name="_Toc5813"/>
      <w:bookmarkStart w:id="55" w:name="_Toc15058846"/>
      <w:bookmarkStart w:id="56" w:name="_Toc78803322"/>
      <w:bookmarkStart w:id="57" w:name="_Toc35424887"/>
      <w:r>
        <w:rPr>
          <w:rFonts w:hint="eastAsia" w:ascii="宋体" w:hAnsi="宋体" w:cs="宋体"/>
          <w:sz w:val="24"/>
        </w:rPr>
        <w:br w:type="page"/>
      </w:r>
    </w:p>
    <w:p w14:paraId="4563AFEE">
      <w:pPr>
        <w:pStyle w:val="4"/>
        <w:spacing w:before="156" w:beforeLines="50" w:after="156" w:afterLines="50" w:line="42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C611D8F">
      <w:pPr>
        <w:pStyle w:val="4"/>
        <w:spacing w:line="420" w:lineRule="exact"/>
        <w:ind w:firstLine="422" w:firstLineChars="200"/>
        <w:rPr>
          <w:rFonts w:hint="eastAsia" w:ascii="宋体" w:hAnsi="宋体" w:eastAsia="宋体" w:cs="宋体"/>
          <w:kern w:val="44"/>
        </w:rPr>
      </w:pPr>
      <w:bookmarkStart w:id="58" w:name="_Toc144974498"/>
      <w:bookmarkStart w:id="59" w:name="_Toc179632547"/>
      <w:bookmarkStart w:id="60" w:name="_Toc296602421"/>
      <w:bookmarkStart w:id="61" w:name="_Toc246996919"/>
      <w:bookmarkStart w:id="62" w:name="_Toc246996176"/>
      <w:bookmarkStart w:id="63" w:name="_Toc4678"/>
      <w:bookmarkStart w:id="64" w:name="_Toc324404816"/>
      <w:bookmarkStart w:id="65" w:name="_Toc247085690"/>
      <w:bookmarkStart w:id="66" w:name="_Toc15058847"/>
      <w:bookmarkStart w:id="67" w:name="_Toc152045530"/>
      <w:bookmarkStart w:id="68" w:name="_Toc152042306"/>
      <w:bookmarkStart w:id="69" w:name="_Toc35425054"/>
      <w:bookmarkStart w:id="70" w:name="_Toc506107270"/>
      <w:bookmarkStart w:id="71" w:name="_Toc78803323"/>
      <w:bookmarkStart w:id="72" w:name="_Toc35424888"/>
      <w:r>
        <w:rPr>
          <w:rFonts w:hint="eastAsia" w:ascii="宋体" w:hAnsi="宋体" w:eastAsia="宋体" w:cs="宋体"/>
          <w:kern w:val="44"/>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4B7BBE2">
      <w:pPr>
        <w:spacing w:line="420" w:lineRule="exact"/>
        <w:ind w:firstLine="420" w:firstLineChars="200"/>
        <w:jc w:val="left"/>
        <w:rPr>
          <w:rFonts w:hint="eastAsia" w:ascii="宋体" w:hAnsi="宋体" w:cs="宋体"/>
          <w:szCs w:val="21"/>
        </w:rPr>
      </w:pPr>
      <w:r>
        <w:rPr>
          <w:rFonts w:hint="eastAsia" w:ascii="宋体" w:hAnsi="宋体" w:cs="宋体"/>
          <w:szCs w:val="21"/>
        </w:rPr>
        <w:t>1.1.1根据《中华人民共和国招标投标法》《中华人民共和国招标投标法实施条例》等有关法律、法规和规章的规定，本招标项目已具备招标条件，现对本项目施工进行招标。</w:t>
      </w:r>
    </w:p>
    <w:p w14:paraId="27AFAB23">
      <w:pPr>
        <w:spacing w:line="420" w:lineRule="exact"/>
        <w:ind w:firstLine="420" w:firstLineChars="200"/>
        <w:jc w:val="left"/>
        <w:rPr>
          <w:rFonts w:hint="eastAsia" w:ascii="宋体" w:hAnsi="宋体" w:cs="宋体"/>
          <w:szCs w:val="21"/>
        </w:rPr>
      </w:pPr>
      <w:r>
        <w:rPr>
          <w:rFonts w:hint="eastAsia" w:ascii="宋体" w:hAnsi="宋体" w:cs="宋体"/>
          <w:szCs w:val="21"/>
        </w:rPr>
        <w:t>1.1.2 本招标项目招标人：见投标人须知前附表。</w:t>
      </w:r>
    </w:p>
    <w:p w14:paraId="194535FC">
      <w:pPr>
        <w:spacing w:line="420" w:lineRule="exact"/>
        <w:ind w:firstLine="420" w:firstLineChars="200"/>
        <w:jc w:val="left"/>
        <w:rPr>
          <w:rFonts w:hint="eastAsia" w:ascii="宋体" w:hAnsi="宋体" w:cs="宋体"/>
          <w:szCs w:val="21"/>
        </w:rPr>
      </w:pPr>
      <w:r>
        <w:rPr>
          <w:rFonts w:hint="eastAsia" w:ascii="宋体" w:hAnsi="宋体" w:cs="宋体"/>
          <w:szCs w:val="21"/>
        </w:rPr>
        <w:t>1.1.3 本招标项目招标代理机构：见投标人须知前附表。</w:t>
      </w:r>
    </w:p>
    <w:p w14:paraId="0F34B6FA">
      <w:pPr>
        <w:spacing w:line="420" w:lineRule="exact"/>
        <w:ind w:firstLine="420" w:firstLineChars="200"/>
        <w:jc w:val="left"/>
        <w:rPr>
          <w:rFonts w:hint="eastAsia" w:ascii="宋体" w:hAnsi="宋体" w:cs="宋体"/>
          <w:szCs w:val="21"/>
        </w:rPr>
      </w:pPr>
      <w:r>
        <w:rPr>
          <w:rFonts w:hint="eastAsia" w:ascii="宋体" w:hAnsi="宋体" w:cs="宋体"/>
          <w:szCs w:val="21"/>
        </w:rPr>
        <w:t>1.1.4 本招标项目名称：见投标人须知前附表。</w:t>
      </w:r>
    </w:p>
    <w:p w14:paraId="745C51A9">
      <w:pPr>
        <w:spacing w:line="420" w:lineRule="exact"/>
        <w:ind w:firstLine="420" w:firstLineChars="200"/>
        <w:jc w:val="left"/>
        <w:rPr>
          <w:rFonts w:hint="eastAsia" w:ascii="宋体" w:hAnsi="宋体" w:cs="宋体"/>
          <w:szCs w:val="21"/>
        </w:rPr>
      </w:pPr>
      <w:r>
        <w:rPr>
          <w:rFonts w:hint="eastAsia" w:ascii="宋体" w:hAnsi="宋体" w:cs="宋体"/>
          <w:szCs w:val="21"/>
        </w:rPr>
        <w:t>1.1.5 本招标项目建设地点：见投标人须知前附表。</w:t>
      </w:r>
    </w:p>
    <w:p w14:paraId="14B5AD1E">
      <w:pPr>
        <w:pStyle w:val="4"/>
        <w:spacing w:line="420" w:lineRule="exact"/>
        <w:ind w:firstLine="422" w:firstLineChars="200"/>
        <w:rPr>
          <w:rFonts w:hint="eastAsia" w:ascii="宋体" w:hAnsi="宋体" w:eastAsia="宋体" w:cs="宋体"/>
        </w:rPr>
      </w:pPr>
      <w:bookmarkStart w:id="73" w:name="_Toc152042307"/>
      <w:bookmarkStart w:id="74" w:name="_Toc246996920"/>
      <w:bookmarkStart w:id="75" w:name="_Toc35425055"/>
      <w:bookmarkStart w:id="76" w:name="_Toc15058848"/>
      <w:bookmarkStart w:id="77" w:name="_Toc78803324"/>
      <w:bookmarkStart w:id="78" w:name="_Toc152045531"/>
      <w:bookmarkStart w:id="79" w:name="_Toc144974499"/>
      <w:bookmarkStart w:id="80" w:name="_Toc506107271"/>
      <w:bookmarkStart w:id="81" w:name="_Toc7142"/>
      <w:bookmarkStart w:id="82" w:name="_Toc247085691"/>
      <w:bookmarkStart w:id="83" w:name="_Toc246996177"/>
      <w:bookmarkStart w:id="84" w:name="_Toc296602422"/>
      <w:bookmarkStart w:id="85" w:name="_Toc179632548"/>
      <w:bookmarkStart w:id="86" w:name="_Toc324404817"/>
      <w:bookmarkStart w:id="87" w:name="_Toc35424889"/>
      <w:r>
        <w:rPr>
          <w:rFonts w:hint="eastAsia" w:ascii="宋体" w:hAnsi="宋体" w:eastAsia="宋体" w:cs="宋体"/>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8BF20F5">
      <w:pPr>
        <w:spacing w:line="420" w:lineRule="exact"/>
        <w:ind w:firstLine="420" w:firstLineChars="200"/>
        <w:jc w:val="left"/>
        <w:rPr>
          <w:rFonts w:hint="eastAsia" w:ascii="宋体" w:hAnsi="宋体" w:cs="宋体"/>
          <w:szCs w:val="21"/>
        </w:rPr>
      </w:pPr>
      <w:r>
        <w:rPr>
          <w:rFonts w:hint="eastAsia" w:ascii="宋体" w:hAnsi="宋体" w:cs="宋体"/>
          <w:szCs w:val="21"/>
        </w:rPr>
        <w:t>1.2.1 本招标项目的资金来源及出资比例：见投标人须知前附表。</w:t>
      </w:r>
    </w:p>
    <w:p w14:paraId="77600E4C">
      <w:pPr>
        <w:spacing w:line="420" w:lineRule="exact"/>
        <w:ind w:firstLine="420" w:firstLineChars="200"/>
        <w:jc w:val="left"/>
        <w:rPr>
          <w:rFonts w:hint="eastAsia" w:ascii="宋体" w:hAnsi="宋体" w:cs="宋体"/>
          <w:szCs w:val="21"/>
        </w:rPr>
      </w:pPr>
      <w:r>
        <w:rPr>
          <w:rFonts w:hint="eastAsia" w:ascii="宋体" w:hAnsi="宋体" w:cs="宋体"/>
          <w:szCs w:val="21"/>
        </w:rPr>
        <w:t>1.2.2 本招标项目的资金落实情况：见投标人须知前附表。</w:t>
      </w:r>
    </w:p>
    <w:p w14:paraId="3B117BC3">
      <w:pPr>
        <w:pStyle w:val="4"/>
        <w:spacing w:line="420" w:lineRule="exact"/>
        <w:ind w:firstLine="422" w:firstLineChars="200"/>
        <w:rPr>
          <w:rFonts w:hint="eastAsia" w:ascii="宋体" w:hAnsi="宋体" w:eastAsia="宋体" w:cs="宋体"/>
        </w:rPr>
      </w:pPr>
      <w:bookmarkStart w:id="88" w:name="_Toc246996921"/>
      <w:bookmarkStart w:id="89" w:name="_Toc6330"/>
      <w:bookmarkStart w:id="90" w:name="_Toc246996178"/>
      <w:bookmarkStart w:id="91" w:name="_Toc179632549"/>
      <w:bookmarkStart w:id="92" w:name="_Toc506107272"/>
      <w:bookmarkStart w:id="93" w:name="_Toc144974500"/>
      <w:bookmarkStart w:id="94" w:name="_Toc152042308"/>
      <w:bookmarkStart w:id="95" w:name="_Toc35425056"/>
      <w:bookmarkStart w:id="96" w:name="_Toc247085692"/>
      <w:bookmarkStart w:id="97" w:name="_Toc324404818"/>
      <w:bookmarkStart w:id="98" w:name="_Toc152045532"/>
      <w:bookmarkStart w:id="99" w:name="_Toc35424890"/>
      <w:bookmarkStart w:id="100" w:name="_Toc15058849"/>
      <w:bookmarkStart w:id="101" w:name="_Toc78803325"/>
      <w:bookmarkStart w:id="102" w:name="_Toc296602423"/>
      <w:r>
        <w:rPr>
          <w:rFonts w:hint="eastAsia" w:ascii="宋体" w:hAnsi="宋体" w:eastAsia="宋体" w:cs="宋体"/>
        </w:rPr>
        <w:t>1.3 招标范围、工期、质量要求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8C5AEF3">
      <w:pPr>
        <w:spacing w:line="420" w:lineRule="exact"/>
        <w:ind w:firstLine="420" w:firstLineChars="200"/>
        <w:jc w:val="left"/>
        <w:rPr>
          <w:rFonts w:hint="eastAsia" w:ascii="宋体" w:hAnsi="宋体" w:cs="宋体"/>
          <w:szCs w:val="21"/>
        </w:rPr>
      </w:pPr>
      <w:r>
        <w:rPr>
          <w:rFonts w:hint="eastAsia" w:ascii="宋体" w:hAnsi="宋体" w:cs="宋体"/>
          <w:szCs w:val="21"/>
        </w:rPr>
        <w:t>1.3.1 本次招标范围：见投标人须知前附表。</w:t>
      </w:r>
    </w:p>
    <w:p w14:paraId="42D56237">
      <w:pPr>
        <w:spacing w:line="420" w:lineRule="exact"/>
        <w:ind w:firstLine="420" w:firstLineChars="200"/>
        <w:jc w:val="left"/>
        <w:rPr>
          <w:rFonts w:hint="eastAsia" w:ascii="宋体" w:hAnsi="宋体" w:cs="宋体"/>
          <w:szCs w:val="21"/>
        </w:rPr>
      </w:pPr>
      <w:r>
        <w:rPr>
          <w:rFonts w:hint="eastAsia" w:ascii="宋体" w:hAnsi="宋体" w:cs="宋体"/>
          <w:szCs w:val="21"/>
        </w:rPr>
        <w:t>1.3.2 本招标项目的工期：见投标人须知前附表。</w:t>
      </w:r>
    </w:p>
    <w:p w14:paraId="0F25ABD4">
      <w:pPr>
        <w:spacing w:line="420" w:lineRule="exact"/>
        <w:ind w:firstLine="420" w:firstLineChars="200"/>
        <w:jc w:val="left"/>
        <w:rPr>
          <w:rFonts w:hint="eastAsia" w:ascii="宋体" w:hAnsi="宋体" w:cs="宋体"/>
          <w:szCs w:val="21"/>
        </w:rPr>
      </w:pPr>
      <w:r>
        <w:rPr>
          <w:rFonts w:hint="eastAsia" w:ascii="宋体" w:hAnsi="宋体" w:cs="宋体"/>
          <w:szCs w:val="21"/>
        </w:rPr>
        <w:t>1.3.3 本招标项目的质量要求：见投标人须知前附表。</w:t>
      </w:r>
    </w:p>
    <w:p w14:paraId="333DA14F">
      <w:pPr>
        <w:pStyle w:val="4"/>
        <w:spacing w:line="420" w:lineRule="exact"/>
        <w:ind w:firstLine="422" w:firstLineChars="200"/>
        <w:rPr>
          <w:rFonts w:hint="eastAsia" w:ascii="宋体" w:hAnsi="宋体" w:eastAsia="宋体" w:cs="宋体"/>
        </w:rPr>
      </w:pPr>
      <w:bookmarkStart w:id="103" w:name="_Toc179632551"/>
      <w:bookmarkStart w:id="104" w:name="_Toc296602424"/>
      <w:bookmarkStart w:id="105" w:name="_Toc15058850"/>
      <w:bookmarkStart w:id="106" w:name="_Toc152042310"/>
      <w:bookmarkStart w:id="107" w:name="_Toc35425057"/>
      <w:bookmarkStart w:id="108" w:name="_Toc26897"/>
      <w:bookmarkStart w:id="109" w:name="_Toc324404819"/>
      <w:bookmarkStart w:id="110" w:name="_Toc35424891"/>
      <w:bookmarkStart w:id="111" w:name="_Toc144974502"/>
      <w:bookmarkStart w:id="112" w:name="_Toc506107273"/>
      <w:bookmarkStart w:id="113" w:name="_Toc246996179"/>
      <w:bookmarkStart w:id="114" w:name="_Toc247085693"/>
      <w:bookmarkStart w:id="115" w:name="_Toc78803326"/>
      <w:bookmarkStart w:id="116" w:name="_Toc246996922"/>
      <w:bookmarkStart w:id="117" w:name="_Toc152045534"/>
      <w:r>
        <w:rPr>
          <w:rFonts w:hint="eastAsia" w:ascii="宋体" w:hAnsi="宋体" w:eastAsia="宋体" w:cs="宋体"/>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E621D81">
      <w:pPr>
        <w:spacing w:line="420" w:lineRule="exact"/>
        <w:ind w:firstLine="420" w:firstLineChars="200"/>
        <w:jc w:val="left"/>
        <w:rPr>
          <w:rFonts w:hint="eastAsia" w:ascii="宋体" w:hAnsi="宋体" w:cs="宋体"/>
          <w:szCs w:val="21"/>
        </w:rPr>
      </w:pPr>
      <w:r>
        <w:rPr>
          <w:rFonts w:hint="eastAsia" w:ascii="宋体" w:hAnsi="宋体" w:cs="宋体"/>
          <w:szCs w:val="21"/>
        </w:rPr>
        <w:t>1.4.1 投标人应具备承担本项目施工的资质条件、能力和信誉。</w:t>
      </w:r>
    </w:p>
    <w:p w14:paraId="7512B47A">
      <w:pPr>
        <w:spacing w:line="420" w:lineRule="exact"/>
        <w:ind w:firstLine="420" w:firstLineChars="200"/>
        <w:jc w:val="left"/>
        <w:rPr>
          <w:rFonts w:hint="eastAsia" w:ascii="宋体" w:hAnsi="宋体" w:cs="宋体"/>
          <w:szCs w:val="21"/>
        </w:rPr>
      </w:pPr>
      <w:r>
        <w:rPr>
          <w:rFonts w:hint="eastAsia" w:ascii="宋体" w:hAnsi="宋体" w:cs="宋体"/>
          <w:szCs w:val="21"/>
        </w:rPr>
        <w:t>（1）资质条件：见投标人须知前附表；</w:t>
      </w:r>
    </w:p>
    <w:p w14:paraId="69A2AB9F">
      <w:pPr>
        <w:spacing w:line="420" w:lineRule="exact"/>
        <w:ind w:firstLine="420" w:firstLineChars="200"/>
        <w:jc w:val="left"/>
        <w:rPr>
          <w:rFonts w:hint="eastAsia" w:ascii="宋体" w:hAnsi="宋体" w:cs="宋体"/>
          <w:szCs w:val="21"/>
        </w:rPr>
      </w:pPr>
      <w:r>
        <w:rPr>
          <w:rFonts w:hint="eastAsia" w:ascii="宋体" w:hAnsi="宋体" w:cs="宋体"/>
          <w:szCs w:val="21"/>
        </w:rPr>
        <w:t>（2）项目经理资格：见投标人须知前附表；</w:t>
      </w:r>
    </w:p>
    <w:p w14:paraId="209EE3FB">
      <w:pPr>
        <w:spacing w:line="420" w:lineRule="exact"/>
        <w:ind w:firstLine="420" w:firstLineChars="200"/>
        <w:jc w:val="left"/>
        <w:rPr>
          <w:rFonts w:hint="eastAsia" w:ascii="宋体" w:hAnsi="宋体" w:cs="宋体"/>
          <w:szCs w:val="21"/>
        </w:rPr>
      </w:pPr>
      <w:r>
        <w:rPr>
          <w:rFonts w:hint="eastAsia" w:ascii="宋体" w:hAnsi="宋体" w:cs="宋体"/>
          <w:szCs w:val="21"/>
        </w:rPr>
        <w:t>（3）信誉要求：见投标人须知前附表；</w:t>
      </w:r>
    </w:p>
    <w:p w14:paraId="0A9CD945">
      <w:pPr>
        <w:spacing w:line="420" w:lineRule="exact"/>
        <w:ind w:firstLine="420" w:firstLineChars="200"/>
        <w:jc w:val="left"/>
        <w:rPr>
          <w:rFonts w:hint="eastAsia" w:ascii="宋体" w:hAnsi="宋体" w:cs="宋体"/>
          <w:szCs w:val="21"/>
        </w:rPr>
      </w:pPr>
      <w:r>
        <w:rPr>
          <w:rFonts w:hint="eastAsia" w:ascii="宋体" w:hAnsi="宋体" w:cs="宋体"/>
          <w:szCs w:val="21"/>
        </w:rPr>
        <w:t>（4）其他要求：见投标人须知前附表。</w:t>
      </w:r>
    </w:p>
    <w:p w14:paraId="3E47F1AD">
      <w:pPr>
        <w:spacing w:line="420" w:lineRule="exact"/>
        <w:ind w:firstLine="420" w:firstLineChars="200"/>
        <w:jc w:val="left"/>
        <w:rPr>
          <w:rFonts w:hint="eastAsia" w:ascii="宋体" w:hAnsi="宋体" w:cs="宋体"/>
          <w:szCs w:val="21"/>
        </w:rPr>
      </w:pPr>
      <w:r>
        <w:rPr>
          <w:rFonts w:hint="eastAsia" w:ascii="宋体" w:hAnsi="宋体" w:cs="宋体"/>
          <w:szCs w:val="21"/>
        </w:rPr>
        <w:t>1.4.2 投标人不得存在下列情形之一：</w:t>
      </w:r>
    </w:p>
    <w:p w14:paraId="690F49DE">
      <w:pPr>
        <w:spacing w:line="420" w:lineRule="exact"/>
        <w:ind w:firstLine="420" w:firstLineChars="200"/>
        <w:jc w:val="left"/>
        <w:rPr>
          <w:rFonts w:hint="eastAsia" w:ascii="宋体" w:hAnsi="宋体" w:cs="宋体"/>
          <w:szCs w:val="21"/>
        </w:rPr>
      </w:pPr>
      <w:r>
        <w:rPr>
          <w:rFonts w:hint="eastAsia" w:ascii="宋体" w:hAnsi="宋体" w:cs="宋体"/>
          <w:szCs w:val="21"/>
        </w:rPr>
        <w:t>（1）为招标人不具有独立法人资格的附属机构（单位）；</w:t>
      </w:r>
    </w:p>
    <w:p w14:paraId="0A91C98E">
      <w:pPr>
        <w:spacing w:line="420" w:lineRule="exact"/>
        <w:ind w:firstLine="420" w:firstLineChars="200"/>
        <w:jc w:val="left"/>
        <w:rPr>
          <w:rFonts w:hint="eastAsia" w:ascii="宋体" w:hAnsi="宋体" w:cs="宋体"/>
          <w:szCs w:val="21"/>
        </w:rPr>
      </w:pPr>
      <w:r>
        <w:rPr>
          <w:rFonts w:hint="eastAsia" w:ascii="宋体" w:hAnsi="宋体" w:cs="宋体"/>
          <w:szCs w:val="21"/>
        </w:rPr>
        <w:t>（2）与招标人存在利害关系且可能影响招标公正性；</w:t>
      </w:r>
    </w:p>
    <w:p w14:paraId="15EE0263">
      <w:pPr>
        <w:spacing w:line="420" w:lineRule="exact"/>
        <w:ind w:firstLine="420" w:firstLineChars="200"/>
        <w:jc w:val="left"/>
        <w:rPr>
          <w:rFonts w:hint="eastAsia" w:ascii="宋体" w:hAnsi="宋体" w:cs="宋体"/>
          <w:szCs w:val="21"/>
        </w:rPr>
      </w:pPr>
      <w:r>
        <w:rPr>
          <w:rFonts w:hint="eastAsia" w:ascii="宋体" w:hAnsi="宋体" w:cs="宋体"/>
          <w:szCs w:val="21"/>
        </w:rPr>
        <w:t>（3）与本标段的其他投标人同为一个单位负责人；</w:t>
      </w:r>
    </w:p>
    <w:p w14:paraId="66DE5379">
      <w:pPr>
        <w:spacing w:line="420" w:lineRule="exact"/>
        <w:ind w:firstLine="420" w:firstLineChars="200"/>
        <w:jc w:val="left"/>
        <w:rPr>
          <w:rFonts w:hint="eastAsia" w:ascii="宋体" w:hAnsi="宋体" w:cs="宋体"/>
          <w:szCs w:val="21"/>
        </w:rPr>
      </w:pPr>
      <w:r>
        <w:rPr>
          <w:rFonts w:hint="eastAsia" w:ascii="宋体" w:hAnsi="宋体" w:cs="宋体"/>
          <w:szCs w:val="21"/>
        </w:rPr>
        <w:t>（4）与本标段的其他投标人存在控股、管理关系；</w:t>
      </w:r>
    </w:p>
    <w:p w14:paraId="7A353C0B">
      <w:pPr>
        <w:spacing w:line="420" w:lineRule="exact"/>
        <w:ind w:firstLine="420" w:firstLineChars="200"/>
        <w:jc w:val="left"/>
        <w:rPr>
          <w:rFonts w:hint="eastAsia" w:ascii="宋体" w:hAnsi="宋体" w:cs="宋体"/>
          <w:szCs w:val="21"/>
        </w:rPr>
      </w:pPr>
      <w:r>
        <w:rPr>
          <w:rFonts w:hint="eastAsia" w:ascii="宋体" w:hAnsi="宋体" w:cs="宋体"/>
          <w:szCs w:val="21"/>
        </w:rPr>
        <w:t>（5）为本标段前期准备提供设计或咨询服务的法人或其任何附属机构（单位）；</w:t>
      </w:r>
    </w:p>
    <w:p w14:paraId="674D7232">
      <w:pPr>
        <w:spacing w:line="420" w:lineRule="exact"/>
        <w:ind w:firstLine="420" w:firstLineChars="200"/>
        <w:jc w:val="left"/>
        <w:rPr>
          <w:rFonts w:hint="eastAsia" w:ascii="宋体" w:hAnsi="宋体" w:cs="宋体"/>
          <w:szCs w:val="21"/>
        </w:rPr>
      </w:pPr>
      <w:r>
        <w:rPr>
          <w:rFonts w:hint="eastAsia" w:ascii="宋体" w:hAnsi="宋体" w:cs="宋体"/>
          <w:szCs w:val="21"/>
        </w:rPr>
        <w:t>（6）为本标段的监理人；</w:t>
      </w:r>
    </w:p>
    <w:p w14:paraId="2122E047">
      <w:pPr>
        <w:spacing w:line="420" w:lineRule="exact"/>
        <w:ind w:firstLine="420" w:firstLineChars="200"/>
        <w:jc w:val="left"/>
        <w:rPr>
          <w:rFonts w:hint="eastAsia" w:ascii="宋体" w:hAnsi="宋体" w:cs="宋体"/>
          <w:szCs w:val="21"/>
        </w:rPr>
      </w:pPr>
      <w:r>
        <w:rPr>
          <w:rFonts w:hint="eastAsia" w:ascii="宋体" w:hAnsi="宋体" w:cs="宋体"/>
          <w:szCs w:val="21"/>
        </w:rPr>
        <w:t>（7）为本标段的代建人；</w:t>
      </w:r>
    </w:p>
    <w:p w14:paraId="5202BDC9">
      <w:pPr>
        <w:spacing w:line="420" w:lineRule="exact"/>
        <w:ind w:firstLine="420" w:firstLineChars="200"/>
        <w:jc w:val="left"/>
        <w:rPr>
          <w:rFonts w:hint="eastAsia" w:ascii="宋体" w:hAnsi="宋体" w:cs="宋体"/>
          <w:szCs w:val="21"/>
        </w:rPr>
      </w:pPr>
      <w:r>
        <w:rPr>
          <w:rFonts w:hint="eastAsia" w:ascii="宋体" w:hAnsi="宋体" w:cs="宋体"/>
          <w:szCs w:val="21"/>
        </w:rPr>
        <w:t>（8）为本标段的招标代理机构；</w:t>
      </w:r>
    </w:p>
    <w:p w14:paraId="4E37B87D">
      <w:pPr>
        <w:spacing w:line="420" w:lineRule="exact"/>
        <w:ind w:firstLine="420" w:firstLineChars="200"/>
        <w:jc w:val="left"/>
        <w:rPr>
          <w:rFonts w:hint="eastAsia" w:ascii="宋体" w:hAnsi="宋体" w:cs="宋体"/>
          <w:szCs w:val="21"/>
        </w:rPr>
      </w:pPr>
      <w:r>
        <w:rPr>
          <w:rFonts w:hint="eastAsia" w:ascii="宋体" w:hAnsi="宋体" w:cs="宋体"/>
          <w:szCs w:val="21"/>
        </w:rPr>
        <w:t>（9）与本标段的监理人或代建人或招标代理机构同为一个法定代表人；</w:t>
      </w:r>
    </w:p>
    <w:p w14:paraId="4AAD5F89">
      <w:pPr>
        <w:spacing w:line="420" w:lineRule="exact"/>
        <w:ind w:firstLine="420" w:firstLineChars="200"/>
        <w:jc w:val="left"/>
        <w:rPr>
          <w:rFonts w:hint="eastAsia" w:ascii="宋体" w:hAnsi="宋体" w:cs="宋体"/>
          <w:szCs w:val="21"/>
        </w:rPr>
      </w:pPr>
      <w:r>
        <w:rPr>
          <w:rFonts w:hint="eastAsia" w:ascii="宋体" w:hAnsi="宋体" w:cs="宋体"/>
          <w:szCs w:val="21"/>
        </w:rPr>
        <w:t>（10）与本标段的监理人或代建人或招标代理机构存在控股或参股关系；</w:t>
      </w:r>
    </w:p>
    <w:p w14:paraId="7836F996">
      <w:pPr>
        <w:spacing w:line="420" w:lineRule="exact"/>
        <w:ind w:firstLine="420" w:firstLineChars="200"/>
        <w:jc w:val="left"/>
        <w:rPr>
          <w:rFonts w:hint="eastAsia" w:ascii="宋体" w:hAnsi="宋体" w:cs="宋体"/>
          <w:szCs w:val="21"/>
        </w:rPr>
      </w:pPr>
      <w:r>
        <w:rPr>
          <w:rFonts w:hint="eastAsia" w:ascii="宋体" w:hAnsi="宋体" w:cs="宋体"/>
          <w:szCs w:val="21"/>
        </w:rPr>
        <w:t>（11）法律法规或投标人须知前附表规定的其他情形。</w:t>
      </w:r>
    </w:p>
    <w:p w14:paraId="7011E221">
      <w:pPr>
        <w:spacing w:line="420" w:lineRule="exact"/>
        <w:ind w:firstLine="420" w:firstLineChars="200"/>
        <w:jc w:val="left"/>
        <w:rPr>
          <w:rFonts w:hint="eastAsia" w:ascii="宋体" w:hAnsi="宋体" w:cs="宋体"/>
          <w:szCs w:val="21"/>
        </w:rPr>
      </w:pPr>
      <w:r>
        <w:rPr>
          <w:rFonts w:hint="eastAsia" w:ascii="宋体" w:hAnsi="宋体" w:cs="宋体"/>
          <w:szCs w:val="21"/>
        </w:rPr>
        <w:t>1.4.3 单位负责人为同一人或者存在控股、管理关系的不同单位，不得同时参加本招标项目投标。</w:t>
      </w:r>
    </w:p>
    <w:p w14:paraId="791D08E4">
      <w:pPr>
        <w:pStyle w:val="4"/>
        <w:spacing w:line="420" w:lineRule="exact"/>
        <w:ind w:firstLine="422" w:firstLineChars="200"/>
        <w:rPr>
          <w:rFonts w:hint="eastAsia" w:ascii="宋体" w:hAnsi="宋体" w:eastAsia="宋体" w:cs="宋体"/>
        </w:rPr>
      </w:pPr>
      <w:bookmarkStart w:id="118" w:name="_Toc296602425"/>
      <w:bookmarkStart w:id="119" w:name="_Toc10179"/>
      <w:bookmarkStart w:id="120" w:name="_Toc15058851"/>
      <w:bookmarkStart w:id="121" w:name="_Toc506107274"/>
      <w:bookmarkStart w:id="122" w:name="_Toc35424892"/>
      <w:bookmarkStart w:id="123" w:name="_Toc246996180"/>
      <w:bookmarkStart w:id="124" w:name="_Toc246996923"/>
      <w:bookmarkStart w:id="125" w:name="_Toc152042311"/>
      <w:bookmarkStart w:id="126" w:name="_Toc324404820"/>
      <w:bookmarkStart w:id="127" w:name="_Toc35425058"/>
      <w:bookmarkStart w:id="128" w:name="_Toc144974503"/>
      <w:bookmarkStart w:id="129" w:name="_Toc78803327"/>
      <w:bookmarkStart w:id="130" w:name="_Toc179632552"/>
      <w:bookmarkStart w:id="131" w:name="_Toc247085694"/>
      <w:bookmarkStart w:id="132" w:name="_Toc152045535"/>
      <w:r>
        <w:rPr>
          <w:rFonts w:hint="eastAsia" w:ascii="宋体" w:hAnsi="宋体" w:eastAsia="宋体" w:cs="宋体"/>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9EB0B3C">
      <w:pPr>
        <w:spacing w:line="420" w:lineRule="exact"/>
        <w:ind w:firstLine="420" w:firstLineChars="200"/>
        <w:jc w:val="left"/>
        <w:rPr>
          <w:rFonts w:hint="eastAsia" w:ascii="宋体" w:hAnsi="宋体" w:cs="宋体"/>
          <w:szCs w:val="21"/>
        </w:rPr>
      </w:pPr>
      <w:r>
        <w:rPr>
          <w:rFonts w:hint="eastAsia" w:ascii="宋体" w:hAnsi="宋体" w:cs="宋体"/>
          <w:szCs w:val="21"/>
        </w:rPr>
        <w:t>投标人准备和参加投标活动发生的费用自理。</w:t>
      </w:r>
    </w:p>
    <w:p w14:paraId="791AF91A">
      <w:pPr>
        <w:pStyle w:val="4"/>
        <w:spacing w:line="420" w:lineRule="exact"/>
        <w:ind w:firstLine="422" w:firstLineChars="200"/>
        <w:rPr>
          <w:rFonts w:hint="eastAsia" w:ascii="宋体" w:hAnsi="宋体" w:eastAsia="宋体" w:cs="宋体"/>
        </w:rPr>
      </w:pPr>
      <w:bookmarkStart w:id="133" w:name="_Toc324404821"/>
      <w:bookmarkStart w:id="134" w:name="_Toc247085695"/>
      <w:bookmarkStart w:id="135" w:name="_Toc35425059"/>
      <w:bookmarkStart w:id="136" w:name="_Toc246996181"/>
      <w:bookmarkStart w:id="137" w:name="_Toc78803328"/>
      <w:bookmarkStart w:id="138" w:name="_Toc4092"/>
      <w:bookmarkStart w:id="139" w:name="_Toc152045536"/>
      <w:bookmarkStart w:id="140" w:name="_Toc35424893"/>
      <w:bookmarkStart w:id="141" w:name="_Toc506107275"/>
      <w:bookmarkStart w:id="142" w:name="_Toc296602426"/>
      <w:bookmarkStart w:id="143" w:name="_Toc15058852"/>
      <w:bookmarkStart w:id="144" w:name="_Toc144974504"/>
      <w:bookmarkStart w:id="145" w:name="_Toc152042312"/>
      <w:bookmarkStart w:id="146" w:name="_Toc246996924"/>
      <w:bookmarkStart w:id="147" w:name="_Toc179632553"/>
      <w:r>
        <w:rPr>
          <w:rFonts w:hint="eastAsia" w:ascii="宋体" w:hAnsi="宋体" w:eastAsia="宋体" w:cs="宋体"/>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AD34166">
      <w:pPr>
        <w:spacing w:line="420" w:lineRule="exact"/>
        <w:ind w:firstLine="420" w:firstLineChars="200"/>
        <w:jc w:val="left"/>
        <w:rPr>
          <w:rFonts w:hint="eastAsia" w:ascii="宋体" w:hAnsi="宋体" w:cs="宋体"/>
          <w:szCs w:val="21"/>
        </w:rPr>
      </w:pPr>
      <w:r>
        <w:rPr>
          <w:rFonts w:hint="eastAsia" w:ascii="宋体" w:hAnsi="宋体" w:cs="宋体"/>
          <w:szCs w:val="21"/>
        </w:rPr>
        <w:t xml:space="preserve">参与招标投标活动的各方应对招标文件和投标文件中的商业和技术等秘密保密，违者应对由此造成的后果承担法律责任。 </w:t>
      </w:r>
    </w:p>
    <w:p w14:paraId="3580AFB6">
      <w:pPr>
        <w:pStyle w:val="4"/>
        <w:spacing w:line="420" w:lineRule="exact"/>
        <w:ind w:firstLine="422" w:firstLineChars="200"/>
        <w:rPr>
          <w:rFonts w:hint="eastAsia" w:ascii="宋体" w:hAnsi="宋体" w:eastAsia="宋体" w:cs="宋体"/>
        </w:rPr>
      </w:pPr>
      <w:bookmarkStart w:id="148" w:name="_Toc144974505"/>
      <w:bookmarkStart w:id="149" w:name="_Toc4119"/>
      <w:bookmarkStart w:id="150" w:name="_Toc78803329"/>
      <w:bookmarkStart w:id="151" w:name="_Toc246996182"/>
      <w:bookmarkStart w:id="152" w:name="_Toc324404822"/>
      <w:bookmarkStart w:id="153" w:name="_Toc247085696"/>
      <w:bookmarkStart w:id="154" w:name="_Toc15058853"/>
      <w:bookmarkStart w:id="155" w:name="_Toc152045537"/>
      <w:bookmarkStart w:id="156" w:name="_Toc246996925"/>
      <w:bookmarkStart w:id="157" w:name="_Toc35424894"/>
      <w:bookmarkStart w:id="158" w:name="_Toc506107276"/>
      <w:bookmarkStart w:id="159" w:name="_Toc152042313"/>
      <w:bookmarkStart w:id="160" w:name="_Toc35425060"/>
      <w:bookmarkStart w:id="161" w:name="_Toc296602427"/>
      <w:bookmarkStart w:id="162" w:name="_Toc179632554"/>
      <w:r>
        <w:rPr>
          <w:rFonts w:hint="eastAsia" w:ascii="宋体" w:hAnsi="宋体" w:eastAsia="宋体" w:cs="宋体"/>
        </w:rPr>
        <w:t>1.7 语言</w:t>
      </w:r>
      <w:bookmarkEnd w:id="148"/>
      <w:r>
        <w:rPr>
          <w:rFonts w:hint="eastAsia" w:ascii="宋体" w:hAnsi="宋体" w:eastAsia="宋体" w:cs="宋体"/>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4E1A1CD">
      <w:pPr>
        <w:spacing w:line="420" w:lineRule="exact"/>
        <w:ind w:firstLine="420" w:firstLineChars="200"/>
        <w:jc w:val="left"/>
        <w:rPr>
          <w:rFonts w:hint="eastAsia" w:ascii="宋体" w:hAnsi="宋体" w:cs="宋体"/>
          <w:szCs w:val="21"/>
        </w:rPr>
      </w:pPr>
      <w:bookmarkStart w:id="163" w:name="_Toc246996926"/>
      <w:bookmarkStart w:id="164" w:name="_Toc179632555"/>
      <w:bookmarkStart w:id="165" w:name="_Toc152045538"/>
      <w:bookmarkStart w:id="166" w:name="_Toc152042314"/>
      <w:bookmarkStart w:id="167" w:name="_Toc246996183"/>
      <w:bookmarkStart w:id="168" w:name="_Toc144974506"/>
      <w:bookmarkStart w:id="169" w:name="_Toc247085697"/>
      <w:r>
        <w:rPr>
          <w:rFonts w:hint="eastAsia" w:ascii="宋体" w:hAnsi="宋体" w:cs="宋体"/>
          <w:szCs w:val="21"/>
        </w:rPr>
        <w:t>招标投标文件使用的语言文字为中文。专用术语使用外文的，应附有中文注释。</w:t>
      </w:r>
    </w:p>
    <w:p w14:paraId="7F08F04A">
      <w:pPr>
        <w:pStyle w:val="4"/>
        <w:spacing w:line="420" w:lineRule="exact"/>
        <w:ind w:firstLine="422" w:firstLineChars="200"/>
        <w:rPr>
          <w:rFonts w:hint="eastAsia" w:ascii="宋体" w:hAnsi="宋体" w:eastAsia="宋体" w:cs="宋体"/>
        </w:rPr>
      </w:pPr>
      <w:bookmarkStart w:id="170" w:name="_Toc35425061"/>
      <w:bookmarkStart w:id="171" w:name="_Toc506107277"/>
      <w:bookmarkStart w:id="172" w:name="_Toc78803330"/>
      <w:bookmarkStart w:id="173" w:name="_Toc324404823"/>
      <w:bookmarkStart w:id="174" w:name="_Toc296602428"/>
      <w:bookmarkStart w:id="175" w:name="_Toc13408"/>
      <w:bookmarkStart w:id="176" w:name="_Toc35424895"/>
      <w:bookmarkStart w:id="177" w:name="_Toc15058854"/>
      <w:r>
        <w:rPr>
          <w:rFonts w:hint="eastAsia" w:ascii="宋体" w:hAnsi="宋体" w:eastAsia="宋体" w:cs="宋体"/>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4F73747">
      <w:pPr>
        <w:spacing w:line="420" w:lineRule="exact"/>
        <w:ind w:firstLine="420" w:firstLineChars="200"/>
        <w:jc w:val="left"/>
        <w:rPr>
          <w:rFonts w:hint="eastAsia" w:ascii="宋体" w:hAnsi="宋体" w:cs="宋体"/>
          <w:szCs w:val="21"/>
        </w:rPr>
      </w:pPr>
      <w:r>
        <w:rPr>
          <w:rFonts w:hint="eastAsia" w:ascii="宋体" w:hAnsi="宋体" w:cs="宋体"/>
          <w:szCs w:val="21"/>
        </w:rPr>
        <w:t>所有计量均采用中华人民共和国法定计量单位。</w:t>
      </w:r>
    </w:p>
    <w:p w14:paraId="6B1063F3">
      <w:pPr>
        <w:pStyle w:val="4"/>
        <w:spacing w:line="420" w:lineRule="exact"/>
        <w:ind w:firstLine="422" w:firstLineChars="200"/>
        <w:rPr>
          <w:rFonts w:hint="eastAsia" w:ascii="宋体" w:hAnsi="宋体" w:eastAsia="宋体" w:cs="宋体"/>
        </w:rPr>
      </w:pPr>
      <w:bookmarkStart w:id="178" w:name="_Toc296602429"/>
      <w:bookmarkStart w:id="179" w:name="_Toc144974507"/>
      <w:bookmarkStart w:id="180" w:name="_Toc78803331"/>
      <w:bookmarkStart w:id="181" w:name="_Toc35424896"/>
      <w:bookmarkStart w:id="182" w:name="_Toc247592876"/>
      <w:bookmarkStart w:id="183" w:name="_Toc247513962"/>
      <w:bookmarkStart w:id="184" w:name="_Toc15058855"/>
      <w:bookmarkStart w:id="185" w:name="_Toc11493"/>
      <w:bookmarkStart w:id="186" w:name="_Toc35425062"/>
      <w:bookmarkStart w:id="187" w:name="_Toc152042315"/>
      <w:bookmarkStart w:id="188" w:name="_Toc247527563"/>
      <w:bookmarkStart w:id="189" w:name="_Toc324404824"/>
      <w:bookmarkStart w:id="190" w:name="_Toc152045539"/>
      <w:bookmarkStart w:id="191" w:name="_Toc506107278"/>
      <w:r>
        <w:rPr>
          <w:rFonts w:hint="eastAsia" w:ascii="宋体" w:hAnsi="宋体" w:eastAsia="宋体" w:cs="宋体"/>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ED75437">
      <w:pPr>
        <w:spacing w:line="420" w:lineRule="exact"/>
        <w:ind w:firstLine="420" w:firstLineChars="200"/>
        <w:jc w:val="left"/>
        <w:rPr>
          <w:rFonts w:hint="eastAsia" w:ascii="宋体" w:hAnsi="宋体" w:cs="宋体"/>
          <w:szCs w:val="21"/>
        </w:rPr>
      </w:pPr>
      <w:r>
        <w:rPr>
          <w:rFonts w:hint="eastAsia" w:ascii="宋体" w:hAnsi="宋体" w:cs="宋体"/>
          <w:szCs w:val="21"/>
        </w:rPr>
        <w:t xml:space="preserve">1.9.1 投标人须知前附表规定组织踏勘现场的，招标人按投标人须知前附表规定的时间、地点组织投标人踏勘项目现场。 </w:t>
      </w:r>
    </w:p>
    <w:p w14:paraId="55C6B465">
      <w:pPr>
        <w:spacing w:line="420" w:lineRule="exact"/>
        <w:ind w:firstLine="420" w:firstLineChars="200"/>
        <w:jc w:val="left"/>
        <w:rPr>
          <w:rFonts w:hint="eastAsia" w:ascii="宋体" w:hAnsi="宋体" w:cs="宋体"/>
          <w:szCs w:val="21"/>
        </w:rPr>
      </w:pPr>
      <w:r>
        <w:rPr>
          <w:rFonts w:hint="eastAsia" w:ascii="宋体" w:hAnsi="宋体" w:cs="宋体"/>
          <w:szCs w:val="21"/>
        </w:rPr>
        <w:t>1.9.2 投标人踏勘现场发生的费用自理。</w:t>
      </w:r>
    </w:p>
    <w:p w14:paraId="43036E9E">
      <w:pPr>
        <w:spacing w:line="420" w:lineRule="exact"/>
        <w:ind w:firstLine="420" w:firstLineChars="200"/>
        <w:jc w:val="left"/>
        <w:rPr>
          <w:rFonts w:hint="eastAsia" w:ascii="宋体" w:hAnsi="宋体" w:cs="宋体"/>
          <w:szCs w:val="21"/>
        </w:rPr>
      </w:pPr>
      <w:r>
        <w:rPr>
          <w:rFonts w:hint="eastAsia" w:ascii="宋体" w:hAnsi="宋体" w:cs="宋体"/>
          <w:szCs w:val="21"/>
        </w:rPr>
        <w:t>1.9.3 除招标人的原因外，投标人自行负责在踏勘现场中所发生的人员伤亡和财产损失。</w:t>
      </w:r>
    </w:p>
    <w:p w14:paraId="75B77AC3">
      <w:pPr>
        <w:spacing w:line="420" w:lineRule="exact"/>
        <w:ind w:firstLine="420" w:firstLineChars="200"/>
        <w:jc w:val="left"/>
        <w:rPr>
          <w:rFonts w:hint="eastAsia" w:ascii="宋体" w:hAnsi="宋体" w:cs="宋体"/>
          <w:szCs w:val="21"/>
        </w:rPr>
      </w:pPr>
      <w:r>
        <w:rPr>
          <w:rFonts w:hint="eastAsia" w:ascii="宋体" w:hAnsi="宋体" w:cs="宋体"/>
          <w:szCs w:val="21"/>
        </w:rPr>
        <w:t>1.9.4 招标人在踏勘现场中介绍的工程场地和相关的周边环境情况，供投标人在编制投标文件时参考，招标人不对投标人据此作出的判断和决策负责。</w:t>
      </w:r>
    </w:p>
    <w:p w14:paraId="1AED831A">
      <w:pPr>
        <w:pStyle w:val="4"/>
        <w:spacing w:line="420" w:lineRule="exact"/>
        <w:ind w:firstLine="422" w:firstLineChars="200"/>
        <w:rPr>
          <w:rFonts w:hint="eastAsia" w:ascii="宋体" w:hAnsi="宋体" w:eastAsia="宋体" w:cs="宋体"/>
        </w:rPr>
      </w:pPr>
      <w:bookmarkStart w:id="192" w:name="_Toc35425063"/>
      <w:bookmarkStart w:id="193" w:name="_Toc506107279"/>
      <w:bookmarkStart w:id="194" w:name="_Toc22954"/>
      <w:bookmarkStart w:id="195" w:name="_Toc152045540"/>
      <w:bookmarkStart w:id="196" w:name="_Toc35424897"/>
      <w:bookmarkStart w:id="197" w:name="_Toc15058856"/>
      <w:bookmarkStart w:id="198" w:name="_Toc247513963"/>
      <w:bookmarkStart w:id="199" w:name="_Toc324404825"/>
      <w:bookmarkStart w:id="200" w:name="_Toc144974508"/>
      <w:bookmarkStart w:id="201" w:name="_Toc247527564"/>
      <w:bookmarkStart w:id="202" w:name="_Toc247592877"/>
      <w:bookmarkStart w:id="203" w:name="_Toc296602430"/>
      <w:bookmarkStart w:id="204" w:name="_Toc152042316"/>
      <w:bookmarkStart w:id="205" w:name="_Toc78803332"/>
      <w:r>
        <w:rPr>
          <w:rFonts w:hint="eastAsia" w:ascii="宋体" w:hAnsi="宋体" w:eastAsia="宋体" w:cs="宋体"/>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4CB4474">
      <w:pPr>
        <w:spacing w:line="420" w:lineRule="exact"/>
        <w:ind w:firstLine="420" w:firstLineChars="200"/>
        <w:jc w:val="left"/>
        <w:rPr>
          <w:rFonts w:hint="eastAsia" w:ascii="宋体" w:hAnsi="宋体" w:cs="宋体"/>
          <w:szCs w:val="21"/>
        </w:rPr>
      </w:pPr>
      <w:r>
        <w:rPr>
          <w:rFonts w:hint="eastAsia" w:ascii="宋体" w:hAnsi="宋体" w:cs="宋体"/>
          <w:szCs w:val="21"/>
        </w:rPr>
        <w:t>1.10.1投标人须知前附表规定召开投标预备会的，招标人按投标人须知前附表规定的时间和地点召开投标预备会，澄清投标人提出的问题。</w:t>
      </w:r>
    </w:p>
    <w:p w14:paraId="250DDEF9">
      <w:pPr>
        <w:spacing w:line="420" w:lineRule="exact"/>
        <w:ind w:firstLine="420" w:firstLineChars="200"/>
        <w:jc w:val="left"/>
        <w:rPr>
          <w:rFonts w:hint="eastAsia" w:ascii="宋体" w:hAnsi="宋体" w:cs="宋体"/>
          <w:szCs w:val="21"/>
        </w:rPr>
      </w:pPr>
      <w:r>
        <w:rPr>
          <w:rFonts w:hint="eastAsia" w:ascii="宋体" w:hAnsi="宋体" w:cs="宋体"/>
          <w:szCs w:val="21"/>
        </w:rPr>
        <w:t>1.10.2投标人应在投标人须知前附表规定的时间前，将提出的问题送达招标人，以便招标人澄清。</w:t>
      </w:r>
    </w:p>
    <w:p w14:paraId="202FBF37">
      <w:pPr>
        <w:spacing w:line="420" w:lineRule="exact"/>
        <w:ind w:firstLine="420" w:firstLineChars="200"/>
        <w:jc w:val="left"/>
        <w:rPr>
          <w:rFonts w:hint="eastAsia" w:ascii="宋体" w:hAnsi="宋体" w:cs="宋体"/>
          <w:szCs w:val="21"/>
        </w:rPr>
      </w:pPr>
      <w:r>
        <w:rPr>
          <w:rFonts w:hint="eastAsia" w:ascii="宋体" w:hAnsi="宋体" w:cs="宋体"/>
          <w:szCs w:val="21"/>
        </w:rPr>
        <w:t>1.10.3招标人在投标人须知前附表规定的时间，将对投标人所提的问题进行澄清。该澄清内容为招标文件的组成部分。</w:t>
      </w:r>
    </w:p>
    <w:p w14:paraId="62C762C4">
      <w:pPr>
        <w:pStyle w:val="4"/>
        <w:spacing w:line="420" w:lineRule="exact"/>
        <w:ind w:firstLine="422" w:firstLineChars="200"/>
        <w:rPr>
          <w:rFonts w:hint="eastAsia" w:ascii="宋体" w:hAnsi="宋体" w:eastAsia="宋体" w:cs="宋体"/>
        </w:rPr>
      </w:pPr>
      <w:bookmarkStart w:id="206" w:name="_Toc324404826"/>
      <w:bookmarkStart w:id="207" w:name="_Toc15058857"/>
      <w:bookmarkStart w:id="208" w:name="_Toc506107280"/>
      <w:bookmarkStart w:id="209" w:name="_Toc296602431"/>
      <w:bookmarkStart w:id="210" w:name="_Toc95223347"/>
      <w:bookmarkStart w:id="211" w:name="_Toc83301699"/>
      <w:bookmarkStart w:id="212" w:name="_Toc60061444"/>
      <w:bookmarkStart w:id="213" w:name="_Toc152042318"/>
      <w:bookmarkStart w:id="214" w:name="_Toc152045542"/>
      <w:bookmarkStart w:id="215" w:name="_Toc35425065"/>
      <w:bookmarkStart w:id="216" w:name="_Toc144974510"/>
      <w:bookmarkStart w:id="217" w:name="_Toc179632560"/>
      <w:bookmarkStart w:id="218" w:name="_Toc4012"/>
      <w:bookmarkStart w:id="219" w:name="_Toc246996930"/>
      <w:bookmarkStart w:id="220" w:name="_Toc324404827"/>
      <w:bookmarkStart w:id="221" w:name="_Toc246996187"/>
      <w:bookmarkStart w:id="222" w:name="_Toc506107281"/>
      <w:bookmarkStart w:id="223" w:name="_Toc247085701"/>
      <w:bookmarkStart w:id="224" w:name="_Toc35424899"/>
      <w:bookmarkStart w:id="225" w:name="_Toc78803334"/>
      <w:bookmarkStart w:id="226" w:name="_Toc15058858"/>
      <w:r>
        <w:rPr>
          <w:rFonts w:hint="eastAsia" w:ascii="宋体" w:hAnsi="宋体" w:eastAsia="宋体" w:cs="宋体"/>
        </w:rPr>
        <w:t xml:space="preserve">1.11 </w:t>
      </w:r>
      <w:bookmarkEnd w:id="206"/>
      <w:bookmarkEnd w:id="207"/>
      <w:bookmarkEnd w:id="208"/>
      <w:bookmarkEnd w:id="209"/>
      <w:r>
        <w:rPr>
          <w:rFonts w:hint="eastAsia" w:ascii="宋体" w:hAnsi="宋体" w:eastAsia="宋体" w:cs="宋体"/>
        </w:rPr>
        <w:t>分包</w:t>
      </w:r>
      <w:bookmarkEnd w:id="210"/>
      <w:bookmarkEnd w:id="211"/>
      <w:bookmarkEnd w:id="212"/>
    </w:p>
    <w:p w14:paraId="1624E57A">
      <w:pPr>
        <w:spacing w:line="420" w:lineRule="exact"/>
        <w:ind w:firstLine="420" w:firstLineChars="200"/>
        <w:jc w:val="left"/>
        <w:rPr>
          <w:rFonts w:hint="eastAsia" w:ascii="宋体" w:hAnsi="宋体" w:cs="宋体"/>
          <w:szCs w:val="21"/>
        </w:rPr>
      </w:pPr>
      <w:r>
        <w:rPr>
          <w:rFonts w:hint="eastAsia" w:ascii="宋体" w:hAnsi="宋体" w:cs="宋体"/>
          <w:szCs w:val="21"/>
        </w:rPr>
        <w:t>1.11.1 投标人拟在中标后将中标项目的部分非主体、非关键性工作进行分包的，应符合以下规定：</w:t>
      </w:r>
    </w:p>
    <w:p w14:paraId="20843EDB">
      <w:pPr>
        <w:spacing w:line="420" w:lineRule="exact"/>
        <w:ind w:firstLine="420" w:firstLineChars="200"/>
        <w:jc w:val="left"/>
        <w:rPr>
          <w:rFonts w:hint="eastAsia" w:ascii="宋体" w:hAnsi="宋体" w:cs="宋体"/>
          <w:szCs w:val="21"/>
        </w:rPr>
      </w:pPr>
      <w:r>
        <w:rPr>
          <w:rFonts w:hint="eastAsia" w:ascii="宋体" w:hAnsi="宋体" w:cs="宋体"/>
          <w:szCs w:val="21"/>
        </w:rPr>
        <w:t>（1）分包内容要求：招标人允许分包或不允许分包的专业工程（如有）应在投标人须知前附表中载明；</w:t>
      </w:r>
    </w:p>
    <w:p w14:paraId="0C6C209E">
      <w:pPr>
        <w:spacing w:line="420" w:lineRule="exact"/>
        <w:ind w:firstLine="420" w:firstLineChars="200"/>
        <w:jc w:val="left"/>
        <w:rPr>
          <w:rFonts w:hint="eastAsia" w:ascii="宋体" w:hAnsi="宋体" w:cs="宋体"/>
          <w:szCs w:val="21"/>
        </w:rPr>
      </w:pPr>
      <w:r>
        <w:rPr>
          <w:rFonts w:hint="eastAsia" w:ascii="宋体" w:hAnsi="宋体" w:cs="宋体"/>
          <w:szCs w:val="21"/>
        </w:rPr>
        <w:t>（2）接受分包的第三人资格要求：分包人的资格能力应与其分包工程的标准和规模相适应，且具备投标人须知前附表中规定的资格条件；</w:t>
      </w:r>
    </w:p>
    <w:p w14:paraId="2B2C04B2">
      <w:pPr>
        <w:spacing w:line="420" w:lineRule="exact"/>
        <w:ind w:firstLine="420" w:firstLineChars="200"/>
        <w:jc w:val="left"/>
        <w:rPr>
          <w:rFonts w:hint="eastAsia" w:ascii="宋体" w:hAnsi="宋体" w:cs="宋体"/>
          <w:szCs w:val="21"/>
        </w:rPr>
      </w:pPr>
      <w:r>
        <w:rPr>
          <w:rFonts w:hint="eastAsia" w:ascii="宋体" w:hAnsi="宋体" w:cs="宋体"/>
          <w:szCs w:val="21"/>
        </w:rPr>
        <w:t>（3）其他要求：无。</w:t>
      </w:r>
    </w:p>
    <w:p w14:paraId="52BCFC73">
      <w:pPr>
        <w:spacing w:line="420" w:lineRule="exact"/>
        <w:ind w:firstLine="420" w:firstLineChars="200"/>
        <w:jc w:val="left"/>
        <w:rPr>
          <w:rFonts w:hint="eastAsia" w:ascii="宋体" w:hAnsi="宋体" w:cs="宋体"/>
          <w:szCs w:val="21"/>
        </w:rPr>
      </w:pPr>
      <w:r>
        <w:rPr>
          <w:rFonts w:hint="eastAsia" w:ascii="宋体" w:hAnsi="宋体" w:cs="宋体"/>
          <w:szCs w:val="21"/>
        </w:rPr>
        <w:t>1.11.2中标人不得向他人转让中标项目，接受分包的人不得再次分包。中标人应就分包项目向招标人负责，接受分包的人就分包项目承担连带责任。</w:t>
      </w:r>
    </w:p>
    <w:p w14:paraId="372DB52C">
      <w:pPr>
        <w:pStyle w:val="4"/>
        <w:spacing w:line="420" w:lineRule="exact"/>
        <w:ind w:firstLine="422" w:firstLineChars="200"/>
        <w:rPr>
          <w:rFonts w:hint="eastAsia" w:ascii="宋体" w:hAnsi="宋体" w:eastAsia="宋体" w:cs="宋体"/>
        </w:rPr>
      </w:pPr>
      <w:bookmarkStart w:id="227" w:name="_Toc95223348"/>
      <w:bookmarkStart w:id="228" w:name="_Toc83301700"/>
      <w:bookmarkStart w:id="229" w:name="_Toc60061445"/>
      <w:r>
        <w:rPr>
          <w:rFonts w:hint="eastAsia" w:ascii="宋体" w:hAnsi="宋体" w:eastAsia="宋体" w:cs="宋体"/>
        </w:rPr>
        <w:t>1.12 偏离</w:t>
      </w:r>
      <w:bookmarkEnd w:id="227"/>
      <w:bookmarkEnd w:id="228"/>
      <w:bookmarkEnd w:id="229"/>
    </w:p>
    <w:p w14:paraId="6F8C3A50">
      <w:pPr>
        <w:spacing w:line="420" w:lineRule="exact"/>
        <w:ind w:firstLine="420" w:firstLineChars="200"/>
        <w:jc w:val="left"/>
        <w:rPr>
          <w:rFonts w:hint="eastAsia" w:ascii="宋体" w:hAnsi="宋体" w:cs="宋体"/>
          <w:szCs w:val="21"/>
        </w:rPr>
      </w:pPr>
      <w:r>
        <w:rPr>
          <w:rFonts w:hint="eastAsia" w:ascii="宋体" w:hAnsi="宋体" w:cs="宋体"/>
          <w:szCs w:val="21"/>
        </w:rPr>
        <w:t>1.12.1投标文件偏离招标文件某些要求，视为投标文件存在偏差。偏差包括重大偏差和细微偏差。</w:t>
      </w:r>
    </w:p>
    <w:p w14:paraId="71A60D64">
      <w:pPr>
        <w:spacing w:line="420" w:lineRule="exact"/>
        <w:ind w:firstLine="420" w:firstLineChars="200"/>
        <w:jc w:val="left"/>
        <w:rPr>
          <w:rFonts w:hint="eastAsia" w:ascii="宋体" w:hAnsi="宋体" w:cs="宋体"/>
          <w:szCs w:val="21"/>
        </w:rPr>
      </w:pPr>
      <w:r>
        <w:rPr>
          <w:rFonts w:hint="eastAsia" w:ascii="宋体" w:hAnsi="宋体" w:cs="宋体"/>
          <w:szCs w:val="21"/>
        </w:rPr>
        <w:t>1.12.2投标文件应对招标文件的实质性要求和条件作出满足性或更有利于招标人的响应，否则，视为投标文件存在重大偏差，投标人的投标将被否决。</w:t>
      </w:r>
    </w:p>
    <w:p w14:paraId="0A5C98C3">
      <w:pPr>
        <w:spacing w:line="420" w:lineRule="exact"/>
        <w:ind w:firstLine="420" w:firstLineChars="200"/>
        <w:jc w:val="left"/>
        <w:rPr>
          <w:rFonts w:hint="eastAsia" w:ascii="宋体" w:hAnsi="宋体" w:cs="宋体"/>
          <w:szCs w:val="21"/>
        </w:rPr>
      </w:pPr>
      <w:r>
        <w:rPr>
          <w:rFonts w:hint="eastAsia" w:ascii="宋体" w:hAnsi="宋体" w:cs="宋体"/>
          <w:szCs w:val="21"/>
        </w:rPr>
        <w:t>投标文件存在第三章“评标办法”中所列任一无效投标情形的，均属于存在重大偏差。</w:t>
      </w:r>
    </w:p>
    <w:p w14:paraId="1D5D25D1">
      <w:pPr>
        <w:spacing w:line="420" w:lineRule="exact"/>
        <w:ind w:firstLine="420" w:firstLineChars="200"/>
        <w:jc w:val="left"/>
        <w:rPr>
          <w:rFonts w:hint="eastAsia" w:ascii="宋体" w:hAnsi="宋体" w:cs="宋体"/>
          <w:szCs w:val="21"/>
        </w:rPr>
      </w:pPr>
      <w:r>
        <w:rPr>
          <w:rFonts w:hint="eastAsia" w:ascii="宋体" w:hAnsi="宋体" w:cs="宋体"/>
          <w:szCs w:val="21"/>
        </w:rPr>
        <w:t>1.12.3投标文件中的下列偏差为细微偏差：</w:t>
      </w:r>
    </w:p>
    <w:p w14:paraId="19808684">
      <w:pPr>
        <w:spacing w:line="420" w:lineRule="exact"/>
        <w:ind w:firstLine="420" w:firstLineChars="200"/>
        <w:jc w:val="left"/>
        <w:rPr>
          <w:rFonts w:hint="eastAsia" w:ascii="宋体" w:hAnsi="宋体" w:cs="宋体"/>
          <w:szCs w:val="21"/>
        </w:rPr>
      </w:pPr>
      <w:r>
        <w:rPr>
          <w:rFonts w:hint="eastAsia" w:ascii="宋体" w:hAnsi="宋体" w:cs="宋体"/>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72B52348">
      <w:pPr>
        <w:spacing w:line="420" w:lineRule="exact"/>
        <w:ind w:firstLine="420" w:firstLineChars="200"/>
        <w:jc w:val="left"/>
        <w:rPr>
          <w:rFonts w:hint="eastAsia" w:ascii="宋体" w:hAnsi="宋体" w:cs="宋体"/>
          <w:szCs w:val="21"/>
        </w:rPr>
      </w:pPr>
      <w:r>
        <w:rPr>
          <w:rFonts w:hint="eastAsia" w:ascii="宋体" w:hAnsi="宋体" w:cs="宋体"/>
          <w:szCs w:val="21"/>
        </w:rPr>
        <w:t>（2）投标文件个别文字有遗漏错误等不影响投标文件实质性内容的偏差。</w:t>
      </w:r>
    </w:p>
    <w:p w14:paraId="2A177D3D">
      <w:pPr>
        <w:spacing w:line="420" w:lineRule="exact"/>
        <w:ind w:firstLine="420" w:firstLineChars="200"/>
        <w:jc w:val="left"/>
        <w:rPr>
          <w:rFonts w:hint="eastAsia" w:ascii="宋体" w:hAnsi="宋体" w:cs="宋体"/>
          <w:szCs w:val="21"/>
        </w:rPr>
      </w:pPr>
      <w:r>
        <w:rPr>
          <w:rFonts w:hint="eastAsia" w:ascii="宋体" w:hAnsi="宋体" w:cs="宋体"/>
          <w:szCs w:val="21"/>
        </w:rPr>
        <w:t>1.12.4评标委员会对投标文件中的细微偏差按如下规定处理：</w:t>
      </w:r>
    </w:p>
    <w:p w14:paraId="622C5F34">
      <w:pPr>
        <w:spacing w:line="420" w:lineRule="exact"/>
        <w:ind w:firstLine="420" w:firstLineChars="200"/>
        <w:jc w:val="left"/>
        <w:rPr>
          <w:rFonts w:hint="eastAsia" w:ascii="宋体" w:hAnsi="宋体" w:cs="宋体"/>
          <w:szCs w:val="21"/>
        </w:rPr>
      </w:pPr>
      <w:r>
        <w:rPr>
          <w:rFonts w:hint="eastAsia" w:ascii="宋体" w:hAnsi="宋体" w:cs="宋体"/>
          <w:szCs w:val="21"/>
        </w:rPr>
        <w:t>对于本章第 1.12.3 项（1）目所述的细微偏差，按照第三章“评标办法”的规定予以修正并要求投标人进行澄清；</w:t>
      </w:r>
    </w:p>
    <w:p w14:paraId="5B4D4A1F">
      <w:pPr>
        <w:spacing w:line="420" w:lineRule="exact"/>
        <w:ind w:firstLine="420" w:firstLineChars="200"/>
        <w:jc w:val="left"/>
        <w:rPr>
          <w:rFonts w:hint="eastAsia" w:ascii="宋体" w:hAnsi="宋体" w:cs="宋体"/>
          <w:szCs w:val="21"/>
        </w:rPr>
      </w:pPr>
      <w:r>
        <w:rPr>
          <w:rFonts w:hint="eastAsia" w:ascii="宋体" w:hAnsi="宋体" w:cs="宋体"/>
          <w:szCs w:val="21"/>
        </w:rPr>
        <w:t>对于本章第 1.12.3 项（2）目所述的细微偏差，可要求投标人对细微偏差进行澄清。</w:t>
      </w:r>
    </w:p>
    <w:p w14:paraId="3F21673F">
      <w:pPr>
        <w:pStyle w:val="4"/>
        <w:spacing w:before="156" w:beforeLines="50" w:after="156" w:afterLines="50" w:line="42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7F82A982">
      <w:pPr>
        <w:pStyle w:val="4"/>
        <w:spacing w:line="420" w:lineRule="exact"/>
        <w:ind w:firstLine="422" w:firstLineChars="200"/>
        <w:rPr>
          <w:rFonts w:hint="eastAsia" w:ascii="宋体" w:hAnsi="宋体" w:eastAsia="宋体" w:cs="宋体"/>
        </w:rPr>
      </w:pPr>
      <w:bookmarkStart w:id="230" w:name="_Toc144974511"/>
      <w:bookmarkStart w:id="231" w:name="_Toc506107282"/>
      <w:bookmarkStart w:id="232" w:name="_Toc152045543"/>
      <w:bookmarkStart w:id="233" w:name="_Toc296602433"/>
      <w:bookmarkStart w:id="234" w:name="_Toc152042319"/>
      <w:bookmarkStart w:id="235" w:name="_Toc15058859"/>
      <w:bookmarkStart w:id="236" w:name="_Toc35425066"/>
      <w:bookmarkStart w:id="237" w:name="_Toc324404828"/>
      <w:bookmarkStart w:id="238" w:name="_Toc247085702"/>
      <w:bookmarkStart w:id="239" w:name="_Toc179632561"/>
      <w:bookmarkStart w:id="240" w:name="_Toc78803335"/>
      <w:bookmarkStart w:id="241" w:name="_Toc246996188"/>
      <w:bookmarkStart w:id="242" w:name="_Toc35424900"/>
      <w:bookmarkStart w:id="243" w:name="_Toc246996931"/>
      <w:bookmarkStart w:id="244" w:name="_Toc13213"/>
      <w:r>
        <w:rPr>
          <w:rFonts w:hint="eastAsia" w:ascii="宋体" w:hAnsi="宋体" w:eastAsia="宋体" w:cs="宋体"/>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52ADE752">
      <w:pPr>
        <w:spacing w:line="420" w:lineRule="exact"/>
        <w:ind w:firstLine="420" w:firstLineChars="200"/>
        <w:jc w:val="left"/>
        <w:rPr>
          <w:rFonts w:hint="eastAsia" w:ascii="宋体" w:hAnsi="宋体" w:cs="宋体"/>
          <w:szCs w:val="21"/>
        </w:rPr>
      </w:pPr>
      <w:r>
        <w:rPr>
          <w:rFonts w:hint="eastAsia" w:ascii="宋体" w:hAnsi="宋体" w:cs="宋体"/>
          <w:szCs w:val="21"/>
        </w:rPr>
        <w:t>2.1.1 本招标文件包括：</w:t>
      </w:r>
    </w:p>
    <w:p w14:paraId="749021CF">
      <w:pPr>
        <w:spacing w:line="420" w:lineRule="exact"/>
        <w:ind w:firstLine="420" w:firstLineChars="200"/>
        <w:jc w:val="left"/>
        <w:rPr>
          <w:rFonts w:hint="eastAsia" w:ascii="宋体" w:hAnsi="宋体" w:cs="宋体"/>
          <w:szCs w:val="21"/>
        </w:rPr>
      </w:pPr>
      <w:r>
        <w:rPr>
          <w:rFonts w:hint="eastAsia" w:ascii="宋体" w:hAnsi="宋体" w:cs="宋体"/>
          <w:szCs w:val="21"/>
        </w:rPr>
        <w:t>（1）招标公告；</w:t>
      </w:r>
    </w:p>
    <w:p w14:paraId="586DE70D">
      <w:pPr>
        <w:spacing w:line="420" w:lineRule="exact"/>
        <w:ind w:firstLine="420" w:firstLineChars="200"/>
        <w:jc w:val="left"/>
        <w:rPr>
          <w:rFonts w:hint="eastAsia" w:ascii="宋体" w:hAnsi="宋体" w:cs="宋体"/>
          <w:szCs w:val="21"/>
        </w:rPr>
      </w:pPr>
      <w:r>
        <w:rPr>
          <w:rFonts w:hint="eastAsia" w:ascii="宋体" w:hAnsi="宋体" w:cs="宋体"/>
          <w:szCs w:val="21"/>
        </w:rPr>
        <w:t>（2）投标人须知；</w:t>
      </w:r>
    </w:p>
    <w:p w14:paraId="0B45CA72">
      <w:pPr>
        <w:spacing w:line="420" w:lineRule="exact"/>
        <w:ind w:firstLine="420" w:firstLineChars="200"/>
        <w:jc w:val="left"/>
        <w:rPr>
          <w:rFonts w:hint="eastAsia" w:ascii="宋体" w:hAnsi="宋体" w:cs="宋体"/>
          <w:szCs w:val="21"/>
        </w:rPr>
      </w:pPr>
      <w:r>
        <w:rPr>
          <w:rFonts w:hint="eastAsia" w:ascii="宋体" w:hAnsi="宋体" w:cs="宋体"/>
          <w:szCs w:val="21"/>
        </w:rPr>
        <w:t>（3）资格审查办法</w:t>
      </w:r>
    </w:p>
    <w:p w14:paraId="0F744066">
      <w:pPr>
        <w:spacing w:line="420" w:lineRule="exact"/>
        <w:ind w:firstLine="420" w:firstLineChars="200"/>
        <w:jc w:val="left"/>
        <w:rPr>
          <w:rFonts w:hint="eastAsia" w:ascii="宋体" w:hAnsi="宋体" w:cs="宋体"/>
          <w:szCs w:val="21"/>
        </w:rPr>
      </w:pPr>
      <w:r>
        <w:rPr>
          <w:rFonts w:hint="eastAsia" w:ascii="宋体" w:hAnsi="宋体" w:cs="宋体"/>
          <w:szCs w:val="21"/>
        </w:rPr>
        <w:t>（4）评标办法；</w:t>
      </w:r>
    </w:p>
    <w:p w14:paraId="79D73961">
      <w:pPr>
        <w:spacing w:line="420" w:lineRule="exact"/>
        <w:ind w:firstLine="420" w:firstLineChars="200"/>
        <w:jc w:val="left"/>
        <w:rPr>
          <w:rFonts w:hint="eastAsia" w:ascii="宋体" w:hAnsi="宋体" w:cs="宋体"/>
          <w:szCs w:val="21"/>
        </w:rPr>
      </w:pPr>
      <w:r>
        <w:rPr>
          <w:rFonts w:hint="eastAsia" w:ascii="宋体" w:hAnsi="宋体" w:cs="宋体"/>
          <w:szCs w:val="21"/>
        </w:rPr>
        <w:t>（5）合同条款及格式；</w:t>
      </w:r>
    </w:p>
    <w:p w14:paraId="50C14482">
      <w:pPr>
        <w:spacing w:line="420" w:lineRule="exact"/>
        <w:ind w:firstLine="420" w:firstLineChars="200"/>
        <w:jc w:val="left"/>
        <w:rPr>
          <w:rFonts w:hint="eastAsia" w:ascii="宋体" w:hAnsi="宋体" w:cs="宋体"/>
          <w:szCs w:val="21"/>
        </w:rPr>
      </w:pPr>
      <w:r>
        <w:rPr>
          <w:rFonts w:hint="eastAsia" w:ascii="宋体" w:hAnsi="宋体" w:cs="宋体"/>
          <w:szCs w:val="21"/>
        </w:rPr>
        <w:t>（6）投标文件格式；</w:t>
      </w:r>
    </w:p>
    <w:p w14:paraId="216E1C40">
      <w:pPr>
        <w:spacing w:line="420" w:lineRule="exact"/>
        <w:ind w:firstLine="420" w:firstLineChars="200"/>
        <w:jc w:val="left"/>
        <w:rPr>
          <w:rFonts w:hint="eastAsia" w:ascii="宋体" w:hAnsi="宋体" w:cs="宋体"/>
          <w:szCs w:val="21"/>
        </w:rPr>
      </w:pPr>
      <w:r>
        <w:rPr>
          <w:rFonts w:hint="eastAsia" w:ascii="宋体" w:hAnsi="宋体" w:cs="宋体"/>
          <w:szCs w:val="21"/>
        </w:rPr>
        <w:t>（7）投标人须知前附表规定的其他材料。</w:t>
      </w:r>
    </w:p>
    <w:p w14:paraId="183E81BE">
      <w:pPr>
        <w:spacing w:line="420" w:lineRule="exact"/>
        <w:ind w:firstLine="420" w:firstLineChars="200"/>
        <w:jc w:val="left"/>
        <w:rPr>
          <w:rFonts w:hint="eastAsia" w:ascii="宋体" w:hAnsi="宋体" w:cs="宋体"/>
          <w:szCs w:val="21"/>
        </w:rPr>
      </w:pPr>
      <w:r>
        <w:rPr>
          <w:rFonts w:hint="eastAsia" w:ascii="宋体" w:hAnsi="宋体" w:cs="宋体"/>
          <w:szCs w:val="21"/>
        </w:rPr>
        <w:t>2.1.2 根据本章第1.10款、第2.2款和第2.3款对招标文件所作的澄清、修改，构成招标文件的组成部分。</w:t>
      </w:r>
    </w:p>
    <w:p w14:paraId="31041C3C">
      <w:pPr>
        <w:pStyle w:val="17"/>
        <w:adjustRightInd w:val="0"/>
        <w:snapToGrid w:val="0"/>
        <w:spacing w:line="420" w:lineRule="exact"/>
        <w:ind w:firstLine="420" w:firstLineChars="200"/>
      </w:pPr>
      <w:r>
        <w:rPr>
          <w:rFonts w:hint="eastAsia" w:ascii="宋体" w:hAnsi="宋体" w:cs="宋体"/>
          <w:szCs w:val="21"/>
        </w:rPr>
        <w:t>2.1.3当招标文件、招标文件的澄清或修改等在同一内容的表述上不一致时，以最后发出的文件为准。</w:t>
      </w:r>
    </w:p>
    <w:p w14:paraId="05BBE4D8">
      <w:pPr>
        <w:pStyle w:val="4"/>
        <w:spacing w:line="420" w:lineRule="exact"/>
        <w:ind w:firstLine="422" w:firstLineChars="200"/>
        <w:rPr>
          <w:rFonts w:hint="eastAsia" w:ascii="宋体" w:hAnsi="宋体" w:eastAsia="宋体" w:cs="宋体"/>
        </w:rPr>
      </w:pPr>
      <w:bookmarkStart w:id="245" w:name="_Toc179632562"/>
      <w:bookmarkStart w:id="246" w:name="_Toc32239"/>
      <w:bookmarkStart w:id="247" w:name="_Toc35424901"/>
      <w:bookmarkStart w:id="248" w:name="_Toc152042320"/>
      <w:bookmarkStart w:id="249" w:name="_Toc246996189"/>
      <w:bookmarkStart w:id="250" w:name="_Toc324404829"/>
      <w:bookmarkStart w:id="251" w:name="_Toc246996932"/>
      <w:bookmarkStart w:id="252" w:name="_Toc247085703"/>
      <w:bookmarkStart w:id="253" w:name="_Toc506107283"/>
      <w:bookmarkStart w:id="254" w:name="_Toc15058860"/>
      <w:bookmarkStart w:id="255" w:name="_Toc144974512"/>
      <w:bookmarkStart w:id="256" w:name="_Toc35425067"/>
      <w:bookmarkStart w:id="257" w:name="_Toc78803336"/>
      <w:bookmarkStart w:id="258" w:name="_Toc152045544"/>
      <w:bookmarkStart w:id="259" w:name="_Toc296602434"/>
      <w:r>
        <w:rPr>
          <w:rFonts w:hint="eastAsia" w:ascii="宋体" w:hAnsi="宋体" w:eastAsia="宋体" w:cs="宋体"/>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rPr>
        <w:t>异议</w:t>
      </w:r>
    </w:p>
    <w:p w14:paraId="1446EB0B">
      <w:pPr>
        <w:spacing w:line="420" w:lineRule="exact"/>
        <w:ind w:firstLine="420" w:firstLineChars="200"/>
        <w:jc w:val="left"/>
        <w:rPr>
          <w:rFonts w:hint="eastAsia" w:ascii="宋体" w:hAnsi="宋体" w:cs="宋体"/>
          <w:szCs w:val="21"/>
        </w:rPr>
      </w:pPr>
      <w:r>
        <w:rPr>
          <w:rFonts w:hint="eastAsia" w:ascii="宋体" w:hAnsi="宋体" w:cs="宋体"/>
          <w:szCs w:val="21"/>
        </w:rPr>
        <w:t xml:space="preserve">投标人或其他利害关系人投标人应仔细阅读和检查招标文件的全部内容，对招标文件有异议的，应在投标人须知前附表规定的时间前以网上留言或书面形式提出。招标人将在“滁州市兴滁矿业投资集团有限公司”（http://www.xckytz.com/）发布，但不指明澄清问题的来源。 </w:t>
      </w:r>
    </w:p>
    <w:p w14:paraId="7FB3BDCA">
      <w:pPr>
        <w:pStyle w:val="4"/>
        <w:spacing w:line="420" w:lineRule="exact"/>
        <w:ind w:firstLine="422" w:firstLineChars="200"/>
        <w:rPr>
          <w:rFonts w:hint="eastAsia" w:ascii="宋体" w:hAnsi="宋体" w:eastAsia="宋体" w:cs="宋体"/>
        </w:rPr>
      </w:pPr>
      <w:bookmarkStart w:id="260" w:name="_Toc296602435"/>
      <w:bookmarkStart w:id="261" w:name="_Toc15058861"/>
      <w:bookmarkStart w:id="262" w:name="_Toc506107284"/>
      <w:bookmarkStart w:id="263" w:name="_Toc78803337"/>
      <w:bookmarkStart w:id="264" w:name="_Toc35425068"/>
      <w:bookmarkStart w:id="265" w:name="_Toc24633"/>
      <w:bookmarkStart w:id="266" w:name="_Toc246996190"/>
      <w:bookmarkStart w:id="267" w:name="_Toc152045545"/>
      <w:bookmarkStart w:id="268" w:name="_Toc152042321"/>
      <w:bookmarkStart w:id="269" w:name="_Toc247085704"/>
      <w:bookmarkStart w:id="270" w:name="_Toc144974513"/>
      <w:bookmarkStart w:id="271" w:name="_Toc324404830"/>
      <w:bookmarkStart w:id="272" w:name="_Toc179632563"/>
      <w:bookmarkStart w:id="273" w:name="_Toc35424902"/>
      <w:bookmarkStart w:id="274" w:name="_Toc246996933"/>
      <w:r>
        <w:rPr>
          <w:rFonts w:hint="eastAsia" w:ascii="宋体" w:hAnsi="宋体" w:eastAsia="宋体" w:cs="宋体"/>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rPr>
        <w:t>澄清</w:t>
      </w:r>
    </w:p>
    <w:p w14:paraId="2D84E273">
      <w:pPr>
        <w:wordWrap w:val="0"/>
        <w:spacing w:line="420" w:lineRule="exact"/>
        <w:ind w:firstLine="420" w:firstLineChars="200"/>
        <w:jc w:val="left"/>
        <w:rPr>
          <w:rFonts w:hint="eastAsia" w:ascii="宋体" w:hAnsi="宋体" w:cs="宋体"/>
          <w:szCs w:val="21"/>
        </w:rPr>
      </w:pPr>
      <w:r>
        <w:rPr>
          <w:rFonts w:hint="eastAsia" w:ascii="宋体" w:hAnsi="宋体" w:cs="宋体"/>
          <w:szCs w:val="21"/>
        </w:rPr>
        <w:t>招标人可以澄清招标文件，并以投标人须知前附表规定澄清的方式在</w:t>
      </w:r>
      <w:r>
        <w:rPr>
          <w:rFonts w:hint="eastAsia" w:ascii="宋体" w:hAnsi="宋体" w:cs="宋体"/>
          <w:spacing w:val="-11"/>
          <w:szCs w:val="21"/>
        </w:rPr>
        <w:t>“滁州市兴滁矿业投资集团有限公司”（http://www.xckytz.com/）</w:t>
      </w:r>
      <w:r>
        <w:rPr>
          <w:rFonts w:hint="eastAsia"/>
        </w:rPr>
        <w:t xml:space="preserve"> </w:t>
      </w:r>
      <w:r>
        <w:rPr>
          <w:rFonts w:hint="eastAsia" w:ascii="宋体" w:hAnsi="宋体" w:cs="宋体"/>
          <w:szCs w:val="21"/>
        </w:rPr>
        <w:t>发布。但如果修改内容影响投标文件编制的，将相应延长投标截止时间。</w:t>
      </w:r>
    </w:p>
    <w:p w14:paraId="5DF01730">
      <w:pPr>
        <w:pStyle w:val="4"/>
        <w:spacing w:before="156" w:beforeLines="50" w:after="156" w:afterLines="50" w:line="420" w:lineRule="exact"/>
        <w:ind w:firstLine="482" w:firstLineChars="200"/>
        <w:rPr>
          <w:rFonts w:hint="eastAsia" w:ascii="宋体" w:hAnsi="宋体" w:eastAsia="宋体" w:cs="宋体"/>
          <w:sz w:val="24"/>
          <w:szCs w:val="24"/>
        </w:rPr>
      </w:pPr>
      <w:bookmarkStart w:id="275" w:name="_Toc246996191"/>
      <w:bookmarkStart w:id="276" w:name="_Toc35424904"/>
      <w:bookmarkStart w:id="277" w:name="_Toc6464"/>
      <w:bookmarkStart w:id="278" w:name="_Toc78803339"/>
      <w:bookmarkStart w:id="279" w:name="_Toc35425070"/>
      <w:bookmarkStart w:id="280" w:name="_Toc506107285"/>
      <w:bookmarkStart w:id="281" w:name="_Toc247085705"/>
      <w:bookmarkStart w:id="282" w:name="_Toc144974514"/>
      <w:bookmarkStart w:id="283" w:name="_Toc152042322"/>
      <w:bookmarkStart w:id="284" w:name="_Toc152045546"/>
      <w:bookmarkStart w:id="285" w:name="_Toc15058863"/>
      <w:bookmarkStart w:id="286" w:name="_Toc179632564"/>
      <w:bookmarkStart w:id="287" w:name="_Toc324404832"/>
      <w:bookmarkStart w:id="288" w:name="_Toc246996934"/>
      <w:r>
        <w:rPr>
          <w:rFonts w:hint="eastAsia" w:ascii="宋体" w:hAnsi="宋体" w:eastAsia="宋体" w:cs="宋体"/>
          <w:sz w:val="24"/>
          <w:szCs w:val="24"/>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EB67C3B">
      <w:pPr>
        <w:pStyle w:val="4"/>
        <w:spacing w:line="420" w:lineRule="exact"/>
        <w:ind w:firstLine="422" w:firstLineChars="200"/>
        <w:rPr>
          <w:rFonts w:hint="eastAsia" w:ascii="宋体" w:hAnsi="宋体" w:eastAsia="宋体" w:cs="宋体"/>
        </w:rPr>
      </w:pPr>
      <w:bookmarkStart w:id="289" w:name="_Toc296602437"/>
      <w:bookmarkStart w:id="290" w:name="_Toc144974515"/>
      <w:bookmarkStart w:id="291" w:name="_Toc15058864"/>
      <w:bookmarkStart w:id="292" w:name="_Toc157"/>
      <w:bookmarkStart w:id="293" w:name="_Toc78803340"/>
      <w:bookmarkStart w:id="294" w:name="_Toc246996192"/>
      <w:bookmarkStart w:id="295" w:name="_Toc247085706"/>
      <w:bookmarkStart w:id="296" w:name="_Toc152045547"/>
      <w:bookmarkStart w:id="297" w:name="_Toc35424905"/>
      <w:bookmarkStart w:id="298" w:name="_Toc179632565"/>
      <w:bookmarkStart w:id="299" w:name="_Toc506107286"/>
      <w:bookmarkStart w:id="300" w:name="_Toc246996935"/>
      <w:bookmarkStart w:id="301" w:name="_Toc152042323"/>
      <w:bookmarkStart w:id="302" w:name="_Toc324404833"/>
      <w:bookmarkStart w:id="303" w:name="_Toc35425071"/>
      <w:r>
        <w:rPr>
          <w:rFonts w:hint="eastAsia" w:ascii="宋体" w:hAnsi="宋体" w:eastAsia="宋体" w:cs="宋体"/>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9C8BD93">
      <w:pPr>
        <w:spacing w:line="420" w:lineRule="exact"/>
        <w:ind w:firstLine="420" w:firstLineChars="200"/>
        <w:jc w:val="left"/>
        <w:rPr>
          <w:rFonts w:hint="eastAsia" w:ascii="宋体" w:hAnsi="宋体" w:cs="宋体"/>
          <w:szCs w:val="21"/>
        </w:rPr>
      </w:pPr>
      <w:r>
        <w:rPr>
          <w:rFonts w:hint="eastAsia" w:ascii="宋体" w:hAnsi="宋体" w:cs="宋体"/>
          <w:szCs w:val="21"/>
        </w:rPr>
        <w:t>投标文件的具体组成部分及材料要求详见本招标文件第五章“投标文件格式”。</w:t>
      </w:r>
    </w:p>
    <w:p w14:paraId="451D7796">
      <w:pPr>
        <w:pStyle w:val="4"/>
        <w:spacing w:line="420" w:lineRule="exact"/>
        <w:ind w:firstLine="422" w:firstLineChars="200"/>
        <w:rPr>
          <w:rFonts w:hint="eastAsia" w:ascii="宋体" w:hAnsi="宋体" w:eastAsia="宋体" w:cs="宋体"/>
        </w:rPr>
      </w:pPr>
      <w:bookmarkStart w:id="304" w:name="_Toc247085707"/>
      <w:bookmarkStart w:id="305" w:name="_Toc144974516"/>
      <w:bookmarkStart w:id="306" w:name="_Toc35424906"/>
      <w:bookmarkStart w:id="307" w:name="_Toc152045548"/>
      <w:bookmarkStart w:id="308" w:name="_Toc152042324"/>
      <w:bookmarkStart w:id="309" w:name="_Toc6829"/>
      <w:bookmarkStart w:id="310" w:name="_Toc506107287"/>
      <w:bookmarkStart w:id="311" w:name="_Toc246996193"/>
      <w:bookmarkStart w:id="312" w:name="_Toc15058865"/>
      <w:bookmarkStart w:id="313" w:name="_Toc246996936"/>
      <w:bookmarkStart w:id="314" w:name="_Toc78803341"/>
      <w:bookmarkStart w:id="315" w:name="_Toc35425072"/>
      <w:bookmarkStart w:id="316" w:name="_Toc179632566"/>
      <w:bookmarkStart w:id="317" w:name="_Toc296602438"/>
      <w:bookmarkStart w:id="318" w:name="_Toc324404834"/>
      <w:r>
        <w:rPr>
          <w:rFonts w:hint="eastAsia" w:ascii="宋体" w:hAnsi="宋体" w:eastAsia="宋体" w:cs="宋体"/>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6817E66">
      <w:pPr>
        <w:spacing w:line="420" w:lineRule="exact"/>
        <w:ind w:firstLine="420" w:firstLineChars="200"/>
        <w:jc w:val="left"/>
        <w:rPr>
          <w:rFonts w:hint="eastAsia" w:ascii="宋体" w:hAnsi="宋体" w:cs="宋体"/>
          <w:szCs w:val="21"/>
        </w:rPr>
      </w:pPr>
      <w:bookmarkStart w:id="319" w:name="_Toc152045549"/>
      <w:bookmarkStart w:id="320" w:name="_Toc35424907"/>
      <w:bookmarkStart w:id="321" w:name="_Toc506107288"/>
      <w:bookmarkStart w:id="322" w:name="_Toc296602439"/>
      <w:bookmarkStart w:id="323" w:name="_Toc15058866"/>
      <w:bookmarkStart w:id="324" w:name="_Toc144974517"/>
      <w:bookmarkStart w:id="325" w:name="_Toc179632567"/>
      <w:bookmarkStart w:id="326" w:name="_Toc31735"/>
      <w:bookmarkStart w:id="327" w:name="_Toc324404835"/>
      <w:bookmarkStart w:id="328" w:name="_Toc152042325"/>
      <w:bookmarkStart w:id="329" w:name="_Toc246996194"/>
      <w:bookmarkStart w:id="330" w:name="_Toc246996937"/>
      <w:bookmarkStart w:id="331" w:name="_Toc247085708"/>
      <w:bookmarkStart w:id="332" w:name="_Toc35425073"/>
      <w:bookmarkStart w:id="333" w:name="_Toc78803342"/>
      <w:r>
        <w:rPr>
          <w:rFonts w:hint="eastAsia" w:ascii="宋体" w:hAnsi="宋体" w:cs="宋体"/>
          <w:szCs w:val="21"/>
        </w:rPr>
        <w:t>3.2.1投标报价应包括国家规定的增值税税金，除投标人须知前附表另有规定外，增值税税金按一般计税方法计算。投标人应按第五章“投标文件格式”的要求在投标函中进行报价并填写工程量清单相应表格。</w:t>
      </w:r>
    </w:p>
    <w:p w14:paraId="00DADEC8">
      <w:pPr>
        <w:spacing w:line="420" w:lineRule="exact"/>
        <w:ind w:firstLine="420" w:firstLineChars="200"/>
        <w:jc w:val="left"/>
        <w:rPr>
          <w:rFonts w:hint="eastAsia" w:ascii="宋体" w:hAnsi="宋体" w:cs="宋体"/>
          <w:szCs w:val="21"/>
        </w:rPr>
      </w:pPr>
      <w:r>
        <w:rPr>
          <w:rFonts w:hint="eastAsia" w:ascii="宋体" w:hAnsi="宋体" w:cs="宋体"/>
          <w:szCs w:val="21"/>
        </w:rPr>
        <w:t>3.2.2投标人应充分了解本项目的总体情况以及影响投标报价的其他要素。</w:t>
      </w:r>
    </w:p>
    <w:p w14:paraId="67A15C52">
      <w:pPr>
        <w:spacing w:line="420" w:lineRule="exact"/>
        <w:ind w:firstLine="420" w:firstLineChars="200"/>
        <w:jc w:val="left"/>
        <w:rPr>
          <w:rFonts w:hint="eastAsia" w:ascii="宋体" w:hAnsi="宋体" w:cs="宋体"/>
          <w:szCs w:val="21"/>
        </w:rPr>
      </w:pPr>
      <w:r>
        <w:rPr>
          <w:rFonts w:hint="eastAsia" w:ascii="宋体" w:hAnsi="宋体" w:cs="宋体"/>
          <w:szCs w:val="21"/>
        </w:rPr>
        <w:t>3.2.3投标人在投标截止时间前修改投标函中的投标报价总额，应同时修改“已标价工程量清单”中的相应报价，投标报价总额为各分项金额之和。此修改须符合本章第4.4款的有关要求。</w:t>
      </w:r>
    </w:p>
    <w:p w14:paraId="345FA270">
      <w:pPr>
        <w:spacing w:line="420" w:lineRule="exact"/>
        <w:ind w:firstLine="420" w:firstLineChars="200"/>
        <w:jc w:val="left"/>
        <w:rPr>
          <w:rFonts w:hint="eastAsia" w:ascii="宋体" w:hAnsi="宋体" w:cs="宋体"/>
          <w:szCs w:val="21"/>
        </w:rPr>
      </w:pPr>
      <w:r>
        <w:rPr>
          <w:rFonts w:hint="eastAsia" w:ascii="宋体" w:hAnsi="宋体" w:cs="宋体"/>
          <w:szCs w:val="21"/>
        </w:rPr>
        <w:t>3.2.4招标人设有最高投标限价的，投标人的投标报价不得超过最高投标限价，最高投标限价在投标人须知前附表中载明。</w:t>
      </w:r>
    </w:p>
    <w:p w14:paraId="53E7702A">
      <w:pPr>
        <w:pStyle w:val="4"/>
        <w:spacing w:line="420" w:lineRule="exact"/>
        <w:ind w:firstLine="422" w:firstLineChars="200"/>
        <w:rPr>
          <w:rFonts w:hint="eastAsia" w:ascii="宋体" w:hAnsi="宋体" w:eastAsia="宋体" w:cs="宋体"/>
        </w:rPr>
      </w:pPr>
      <w:r>
        <w:rPr>
          <w:rFonts w:hint="eastAsia" w:ascii="宋体" w:hAnsi="宋体" w:eastAsia="宋体" w:cs="宋体"/>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0C6CE0D">
      <w:pPr>
        <w:spacing w:line="420" w:lineRule="exact"/>
        <w:ind w:firstLine="420" w:firstLineChars="200"/>
        <w:jc w:val="left"/>
        <w:rPr>
          <w:rFonts w:hint="eastAsia" w:ascii="宋体" w:hAnsi="宋体" w:cs="宋体"/>
          <w:szCs w:val="21"/>
        </w:rPr>
      </w:pPr>
      <w:r>
        <w:rPr>
          <w:rFonts w:hint="eastAsia" w:ascii="宋体" w:hAnsi="宋体" w:cs="宋体"/>
          <w:szCs w:val="21"/>
        </w:rPr>
        <w:t>3.3.1 除投标人须知前附表另有规定外，投标有效期为90天。</w:t>
      </w:r>
    </w:p>
    <w:p w14:paraId="15DBBDEA">
      <w:pPr>
        <w:spacing w:line="420" w:lineRule="exact"/>
        <w:ind w:firstLine="420" w:firstLineChars="200"/>
        <w:jc w:val="left"/>
        <w:rPr>
          <w:rFonts w:hint="eastAsia" w:ascii="宋体" w:hAnsi="宋体" w:cs="宋体"/>
          <w:szCs w:val="21"/>
        </w:rPr>
      </w:pPr>
      <w:r>
        <w:rPr>
          <w:rFonts w:hint="eastAsia" w:ascii="宋体" w:hAnsi="宋体" w:cs="宋体"/>
          <w:szCs w:val="21"/>
        </w:rPr>
        <w:t>3.3.2在投标有效期内，投标人撤销或修改其投标文件的，应承担招标文件和法律规定的责任。</w:t>
      </w:r>
    </w:p>
    <w:p w14:paraId="2A1170C8">
      <w:pPr>
        <w:spacing w:line="420" w:lineRule="exact"/>
        <w:ind w:firstLine="420" w:firstLineChars="200"/>
        <w:jc w:val="left"/>
        <w:rPr>
          <w:rFonts w:hint="eastAsia" w:ascii="宋体" w:hAnsi="宋体" w:cs="宋体"/>
          <w:szCs w:val="21"/>
        </w:rPr>
      </w:pPr>
      <w:r>
        <w:rPr>
          <w:rFonts w:hint="eastAsia" w:ascii="宋体" w:hAnsi="宋体" w:cs="宋体"/>
          <w:szCs w:val="21"/>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A207A06">
      <w:pPr>
        <w:pStyle w:val="4"/>
        <w:spacing w:line="420" w:lineRule="exact"/>
        <w:ind w:firstLine="422" w:firstLineChars="200"/>
        <w:rPr>
          <w:rFonts w:hint="eastAsia" w:ascii="宋体" w:hAnsi="宋体" w:eastAsia="宋体" w:cs="宋体"/>
        </w:rPr>
      </w:pPr>
      <w:bookmarkStart w:id="334" w:name="_Toc246996938"/>
      <w:bookmarkStart w:id="335" w:name="_Toc247085709"/>
      <w:bookmarkStart w:id="336" w:name="_Toc35424908"/>
      <w:bookmarkStart w:id="337" w:name="_Toc152042326"/>
      <w:bookmarkStart w:id="338" w:name="_Toc179632568"/>
      <w:bookmarkStart w:id="339" w:name="_Toc10714"/>
      <w:bookmarkStart w:id="340" w:name="_Toc324404836"/>
      <w:bookmarkStart w:id="341" w:name="_Toc15058867"/>
      <w:bookmarkStart w:id="342" w:name="_Toc506107289"/>
      <w:bookmarkStart w:id="343" w:name="_Toc152045550"/>
      <w:bookmarkStart w:id="344" w:name="_Toc144974518"/>
      <w:bookmarkStart w:id="345" w:name="_Toc78803343"/>
      <w:bookmarkStart w:id="346" w:name="_Toc296602440"/>
      <w:bookmarkStart w:id="347" w:name="_Toc246996195"/>
      <w:bookmarkStart w:id="348" w:name="_Toc35425074"/>
      <w:r>
        <w:rPr>
          <w:rFonts w:hint="eastAsia" w:ascii="宋体" w:hAnsi="宋体" w:eastAsia="宋体" w:cs="宋体"/>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rPr>
        <w:t xml:space="preserve"> </w:t>
      </w:r>
    </w:p>
    <w:p w14:paraId="4AF6426C">
      <w:pPr>
        <w:spacing w:line="420" w:lineRule="exact"/>
        <w:ind w:firstLine="420" w:firstLineChars="200"/>
        <w:jc w:val="left"/>
        <w:rPr>
          <w:rFonts w:hint="eastAsia" w:ascii="宋体" w:hAnsi="宋体" w:cs="宋体"/>
          <w:szCs w:val="21"/>
        </w:rPr>
      </w:pPr>
      <w:r>
        <w:rPr>
          <w:rFonts w:hint="eastAsia" w:ascii="宋体" w:hAnsi="宋体" w:cs="宋体"/>
          <w:szCs w:val="21"/>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645F0804">
      <w:pPr>
        <w:spacing w:line="420" w:lineRule="exact"/>
        <w:ind w:firstLine="420" w:firstLineChars="200"/>
        <w:jc w:val="left"/>
        <w:rPr>
          <w:rFonts w:hint="eastAsia" w:ascii="宋体" w:hAnsi="宋体" w:cs="宋体"/>
          <w:szCs w:val="21"/>
        </w:rPr>
      </w:pPr>
      <w:r>
        <w:rPr>
          <w:rFonts w:hint="eastAsia" w:ascii="宋体" w:hAnsi="宋体" w:cs="宋体"/>
          <w:szCs w:val="21"/>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2CC3790A">
      <w:pPr>
        <w:spacing w:line="420" w:lineRule="exact"/>
        <w:ind w:firstLine="420" w:firstLineChars="200"/>
        <w:jc w:val="left"/>
        <w:rPr>
          <w:rFonts w:hint="eastAsia" w:ascii="宋体" w:hAnsi="宋体" w:cs="宋体"/>
          <w:szCs w:val="21"/>
        </w:rPr>
      </w:pPr>
      <w:r>
        <w:rPr>
          <w:rFonts w:hint="eastAsia" w:ascii="宋体" w:hAnsi="宋体" w:cs="宋体"/>
          <w:szCs w:val="21"/>
        </w:rPr>
        <w:t>3.4.2 投标人不按本章第3.4.1项要求提交投标保证金的，评标委员会将否决其投标。</w:t>
      </w:r>
    </w:p>
    <w:p w14:paraId="62074A93">
      <w:pPr>
        <w:spacing w:line="420" w:lineRule="exact"/>
        <w:ind w:firstLine="420" w:firstLineChars="200"/>
        <w:jc w:val="left"/>
        <w:rPr>
          <w:rFonts w:hint="eastAsia" w:ascii="宋体" w:hAnsi="宋体" w:cs="宋体"/>
          <w:szCs w:val="21"/>
        </w:rPr>
      </w:pPr>
      <w:r>
        <w:rPr>
          <w:rFonts w:hint="eastAsia" w:ascii="宋体" w:hAnsi="宋体" w:cs="宋体"/>
          <w:szCs w:val="21"/>
        </w:rPr>
        <w:t xml:space="preserve">3.4.3有下列情形之一的，投标保证金将不予退还： </w:t>
      </w:r>
    </w:p>
    <w:p w14:paraId="4CC4D05A">
      <w:pPr>
        <w:spacing w:line="420" w:lineRule="exact"/>
        <w:ind w:firstLine="420" w:firstLineChars="200"/>
        <w:jc w:val="left"/>
        <w:rPr>
          <w:rFonts w:hint="eastAsia" w:ascii="宋体" w:hAnsi="宋体" w:cs="宋体"/>
          <w:szCs w:val="21"/>
        </w:rPr>
      </w:pPr>
      <w:r>
        <w:rPr>
          <w:rFonts w:hint="eastAsia" w:ascii="宋体" w:hAnsi="宋体" w:cs="宋体"/>
          <w:szCs w:val="21"/>
        </w:rPr>
        <w:t>（1）投标截止后投标人撤销投标文件的；</w:t>
      </w:r>
    </w:p>
    <w:p w14:paraId="3579FC90">
      <w:pPr>
        <w:spacing w:line="420" w:lineRule="exact"/>
        <w:ind w:firstLine="420" w:firstLineChars="200"/>
        <w:jc w:val="left"/>
        <w:rPr>
          <w:rFonts w:hint="eastAsia" w:ascii="宋体" w:hAnsi="宋体" w:cs="宋体"/>
          <w:szCs w:val="21"/>
        </w:rPr>
      </w:pPr>
      <w:r>
        <w:rPr>
          <w:rFonts w:hint="eastAsia" w:ascii="宋体" w:hAnsi="宋体" w:cs="宋体"/>
          <w:szCs w:val="21"/>
        </w:rPr>
        <w:t>（2）中标人无正当理由不与招标人订立合同，在签订合同时向招标人提出附加条件，或者不按照招标文件要求提交履约保证金的。</w:t>
      </w:r>
    </w:p>
    <w:p w14:paraId="23DB016C">
      <w:pPr>
        <w:pStyle w:val="4"/>
        <w:spacing w:line="420" w:lineRule="exact"/>
        <w:ind w:firstLine="422" w:firstLineChars="200"/>
        <w:rPr>
          <w:rFonts w:hint="eastAsia" w:ascii="宋体" w:hAnsi="宋体" w:eastAsia="宋体" w:cs="宋体"/>
        </w:rPr>
      </w:pPr>
      <w:bookmarkStart w:id="349" w:name="_Toc35424909"/>
      <w:bookmarkStart w:id="350" w:name="_Toc19037"/>
      <w:bookmarkStart w:id="351" w:name="_Toc324404837"/>
      <w:bookmarkStart w:id="352" w:name="_Toc15058868"/>
      <w:bookmarkStart w:id="353" w:name="_Toc35425075"/>
      <w:bookmarkStart w:id="354" w:name="_Toc506107290"/>
      <w:bookmarkStart w:id="355" w:name="_Toc78803344"/>
      <w:bookmarkStart w:id="356" w:name="_Toc296602442"/>
      <w:bookmarkStart w:id="357" w:name="_Toc246996197"/>
      <w:bookmarkStart w:id="358" w:name="_Toc246996940"/>
      <w:bookmarkStart w:id="359" w:name="_Toc152045553"/>
      <w:bookmarkStart w:id="360" w:name="_Toc247085711"/>
      <w:bookmarkStart w:id="361" w:name="_Toc179632571"/>
      <w:bookmarkStart w:id="362" w:name="_Toc152042329"/>
      <w:bookmarkStart w:id="363" w:name="_Toc144974521"/>
      <w:r>
        <w:rPr>
          <w:rFonts w:hint="eastAsia" w:ascii="宋体" w:hAnsi="宋体" w:eastAsia="宋体" w:cs="宋体"/>
        </w:rPr>
        <w:t>3.5投标文件的编制</w:t>
      </w:r>
      <w:bookmarkEnd w:id="349"/>
      <w:bookmarkEnd w:id="350"/>
      <w:bookmarkEnd w:id="351"/>
      <w:bookmarkEnd w:id="352"/>
      <w:bookmarkEnd w:id="353"/>
      <w:bookmarkEnd w:id="354"/>
      <w:bookmarkEnd w:id="355"/>
      <w:bookmarkEnd w:id="356"/>
    </w:p>
    <w:p w14:paraId="23D24F4C">
      <w:pPr>
        <w:spacing w:line="420" w:lineRule="exact"/>
        <w:ind w:firstLine="420" w:firstLineChars="200"/>
        <w:jc w:val="left"/>
        <w:rPr>
          <w:rFonts w:hint="eastAsia" w:ascii="宋体" w:hAnsi="宋体" w:cs="宋体"/>
          <w:szCs w:val="21"/>
        </w:rPr>
      </w:pPr>
      <w:r>
        <w:rPr>
          <w:rFonts w:hint="eastAsia" w:ascii="宋体" w:hAnsi="宋体" w:cs="宋体"/>
          <w:szCs w:val="21"/>
        </w:rPr>
        <w:t>3.5.1投标文件应按第五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14:paraId="5638DFE3">
      <w:pPr>
        <w:spacing w:line="420" w:lineRule="exact"/>
        <w:ind w:firstLine="420" w:firstLineChars="200"/>
        <w:jc w:val="left"/>
        <w:rPr>
          <w:rFonts w:hint="eastAsia" w:ascii="宋体" w:hAnsi="宋体" w:cs="宋体"/>
          <w:szCs w:val="21"/>
        </w:rPr>
      </w:pPr>
      <w:bookmarkStart w:id="364" w:name="_Toc246996942"/>
      <w:bookmarkStart w:id="365" w:name="_Toc144974523"/>
      <w:bookmarkStart w:id="366" w:name="_Toc247085713"/>
      <w:bookmarkStart w:id="367" w:name="_Toc152045555"/>
      <w:bookmarkStart w:id="368" w:name="_Toc246996199"/>
      <w:bookmarkStart w:id="369" w:name="_Toc179632573"/>
      <w:bookmarkStart w:id="370" w:name="_Toc324404838"/>
      <w:bookmarkStart w:id="371" w:name="_Toc152042331"/>
      <w:r>
        <w:rPr>
          <w:rFonts w:hint="eastAsia" w:ascii="宋体" w:hAnsi="宋体" w:cs="宋体"/>
          <w:szCs w:val="21"/>
        </w:rPr>
        <w:t>3.5.2本次投标不需要提供纸质投标文件，投标人应按照招标文件的要求，制作、签章、发送加密的电子投标文件。</w:t>
      </w:r>
    </w:p>
    <w:p w14:paraId="5EF1FA07">
      <w:pPr>
        <w:spacing w:line="420" w:lineRule="exact"/>
        <w:ind w:firstLine="420" w:firstLineChars="200"/>
        <w:jc w:val="left"/>
        <w:rPr>
          <w:rFonts w:hint="eastAsia" w:ascii="宋体" w:hAnsi="宋体" w:cs="宋体"/>
          <w:szCs w:val="21"/>
        </w:rPr>
      </w:pPr>
      <w:r>
        <w:rPr>
          <w:rFonts w:hint="eastAsia" w:ascii="宋体" w:hAnsi="宋体" w:cs="宋体"/>
          <w:szCs w:val="21"/>
        </w:rPr>
        <w:t>3.5.3投标文件应当对招标文件有关工期、投标有效期、质量要求、技术标准和要求、招标范围等实质性内容作出响应。</w:t>
      </w:r>
    </w:p>
    <w:p w14:paraId="0411D456">
      <w:pPr>
        <w:spacing w:line="420" w:lineRule="exact"/>
        <w:ind w:firstLine="420" w:firstLineChars="200"/>
        <w:jc w:val="left"/>
        <w:rPr>
          <w:rFonts w:hint="eastAsia" w:ascii="宋体" w:hAnsi="宋体" w:cs="宋体"/>
          <w:szCs w:val="21"/>
        </w:rPr>
      </w:pPr>
      <w:r>
        <w:rPr>
          <w:rFonts w:hint="eastAsia" w:ascii="宋体" w:hAnsi="宋体" w:cs="宋体"/>
          <w:szCs w:val="21"/>
        </w:rPr>
        <w:t>3.5.4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相关部门处理。</w:t>
      </w:r>
    </w:p>
    <w:p w14:paraId="3B0B8909">
      <w:pPr>
        <w:spacing w:line="420" w:lineRule="exact"/>
        <w:ind w:firstLine="420" w:firstLineChars="200"/>
        <w:jc w:val="left"/>
        <w:rPr>
          <w:rFonts w:hint="eastAsia" w:ascii="宋体" w:hAnsi="宋体" w:cs="宋体"/>
          <w:szCs w:val="21"/>
        </w:rPr>
      </w:pPr>
      <w:r>
        <w:rPr>
          <w:rFonts w:hint="eastAsia" w:ascii="宋体" w:hAnsi="宋体" w:cs="宋体"/>
          <w:szCs w:val="21"/>
        </w:rPr>
        <w:t>3.5.5投标文件的制作应满足以下规定：</w:t>
      </w:r>
    </w:p>
    <w:p w14:paraId="4494F509">
      <w:pPr>
        <w:numPr>
          <w:ilvl w:val="0"/>
          <w:numId w:val="2"/>
        </w:numPr>
        <w:spacing w:line="420" w:lineRule="exact"/>
        <w:ind w:firstLine="420" w:firstLineChars="200"/>
        <w:jc w:val="left"/>
        <w:rPr>
          <w:rFonts w:hint="eastAsia" w:ascii="宋体" w:hAnsi="宋体" w:cs="宋体"/>
          <w:szCs w:val="21"/>
        </w:rPr>
      </w:pPr>
      <w:r>
        <w:rPr>
          <w:rFonts w:hint="eastAsia" w:ascii="宋体" w:hAnsi="宋体" w:cs="宋体"/>
          <w:szCs w:val="21"/>
        </w:rPr>
        <w:t>招标文件中“签章”是指签字或盖章。在第五章“投标文件格式”中要求签章处，投标人应加盖投标人单位电子印章和法定代表人的个人电子印章/电子签名章或直接上传加盖投标人单位印章和法定代表人的印章（或签字）的原件扫描件。</w:t>
      </w:r>
    </w:p>
    <w:p w14:paraId="21894126">
      <w:pPr>
        <w:numPr>
          <w:ilvl w:val="0"/>
          <w:numId w:val="2"/>
        </w:numPr>
        <w:spacing w:line="420" w:lineRule="exact"/>
        <w:ind w:firstLine="420" w:firstLineChars="200"/>
        <w:jc w:val="left"/>
        <w:rPr>
          <w:rFonts w:hint="eastAsia" w:ascii="宋体" w:hAnsi="宋体" w:cs="宋体"/>
          <w:szCs w:val="21"/>
        </w:rPr>
      </w:pPr>
      <w:r>
        <w:rPr>
          <w:rFonts w:hint="eastAsia" w:ascii="宋体" w:hAnsi="宋体" w:cs="宋体"/>
          <w:szCs w:val="21"/>
        </w:rPr>
        <w:t>投标人应对投标文件进行加密，形成加密的投标文件。</w:t>
      </w:r>
    </w:p>
    <w:p w14:paraId="29951158">
      <w:pPr>
        <w:spacing w:line="420" w:lineRule="exact"/>
        <w:ind w:firstLine="420" w:firstLineChars="200"/>
        <w:jc w:val="left"/>
        <w:rPr>
          <w:rFonts w:hint="eastAsia" w:ascii="宋体" w:hAnsi="宋体" w:cs="宋体"/>
          <w:szCs w:val="21"/>
        </w:rPr>
      </w:pPr>
      <w:r>
        <w:rPr>
          <w:rFonts w:hint="eastAsia" w:ascii="宋体" w:hAnsi="宋体" w:cs="宋体"/>
          <w:szCs w:val="21"/>
        </w:rPr>
        <w:t>3.5.6因投标人自身原因而导致投标文件无法打开、读取，该投标视为无效投标，投标人自行承担由此导致的全部责任。</w:t>
      </w:r>
    </w:p>
    <w:p w14:paraId="56C71BD5">
      <w:pPr>
        <w:spacing w:line="420" w:lineRule="exact"/>
        <w:ind w:firstLine="420" w:firstLineChars="200"/>
        <w:jc w:val="left"/>
        <w:rPr>
          <w:rFonts w:hint="eastAsia" w:ascii="宋体" w:hAnsi="宋体" w:cs="宋体"/>
          <w:szCs w:val="21"/>
        </w:rPr>
      </w:pPr>
      <w:r>
        <w:rPr>
          <w:rFonts w:hint="eastAsia" w:ascii="宋体" w:hAnsi="宋体" w:cs="宋体"/>
          <w:szCs w:val="21"/>
        </w:rPr>
        <w:t>3.5.7投标人中标后须递交与网上电子投标文件完全一致的纸质版投标文件，在领取中标通知书时，一并递交给招标代理机构。</w:t>
      </w:r>
    </w:p>
    <w:p w14:paraId="2F83A36E">
      <w:pPr>
        <w:pStyle w:val="4"/>
        <w:spacing w:line="420" w:lineRule="exact"/>
        <w:ind w:firstLine="422" w:firstLineChars="200"/>
        <w:rPr>
          <w:rFonts w:hint="eastAsia" w:ascii="宋体" w:hAnsi="宋体" w:eastAsia="宋体" w:cs="宋体"/>
        </w:rPr>
      </w:pPr>
      <w:r>
        <w:rPr>
          <w:rFonts w:hint="eastAsia" w:ascii="宋体" w:hAnsi="宋体" w:eastAsia="宋体" w:cs="宋体"/>
        </w:rPr>
        <w:t>3.6 备选投标方案</w:t>
      </w:r>
    </w:p>
    <w:p w14:paraId="68217FC3">
      <w:pPr>
        <w:spacing w:line="420" w:lineRule="exact"/>
        <w:ind w:firstLine="420" w:firstLineChars="200"/>
        <w:jc w:val="left"/>
        <w:rPr>
          <w:rFonts w:hint="eastAsia" w:ascii="宋体" w:hAnsi="宋体" w:cs="宋体"/>
          <w:szCs w:val="21"/>
        </w:rPr>
      </w:pPr>
      <w:r>
        <w:rPr>
          <w:rFonts w:hint="eastAsia" w:ascii="宋体" w:hAnsi="宋体" w:cs="宋体"/>
          <w:szCs w:val="21"/>
        </w:rPr>
        <w:t>3.6.1除投标人须知前附表规定允许外，投标人不得递交备选投标方案，否则其投标将被否决。</w:t>
      </w:r>
    </w:p>
    <w:p w14:paraId="682F3CA5">
      <w:pPr>
        <w:spacing w:line="420" w:lineRule="exact"/>
        <w:ind w:firstLine="420" w:firstLineChars="200"/>
        <w:jc w:val="left"/>
        <w:rPr>
          <w:rFonts w:hint="eastAsia" w:ascii="宋体" w:hAnsi="宋体" w:cs="宋体"/>
          <w:szCs w:val="21"/>
        </w:rPr>
      </w:pPr>
      <w:r>
        <w:rPr>
          <w:rFonts w:hint="eastAsia" w:ascii="宋体" w:hAnsi="宋体" w:cs="宋体"/>
          <w:szCs w:val="21"/>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773679DA">
      <w:pPr>
        <w:spacing w:line="420" w:lineRule="exact"/>
        <w:ind w:firstLine="420" w:firstLineChars="200"/>
        <w:jc w:val="left"/>
        <w:rPr>
          <w:rFonts w:hint="eastAsia" w:ascii="宋体" w:hAnsi="宋体" w:cs="宋体"/>
          <w:szCs w:val="21"/>
        </w:rPr>
      </w:pPr>
      <w:r>
        <w:rPr>
          <w:rFonts w:hint="eastAsia" w:ascii="宋体" w:hAnsi="宋体" w:cs="宋体"/>
          <w:szCs w:val="21"/>
        </w:rPr>
        <w:t>3.6.3投标人提供两个或两个以上投标报价，或在投标文件中提供一个报价，但同时提供两个或两个以上施工组织设计的，视为提供备选方案。</w:t>
      </w:r>
    </w:p>
    <w:p w14:paraId="7FEDA052">
      <w:pPr>
        <w:pStyle w:val="4"/>
        <w:spacing w:before="156" w:beforeLines="50" w:after="156" w:afterLines="50" w:line="420" w:lineRule="exact"/>
        <w:ind w:firstLine="482" w:firstLineChars="200"/>
        <w:rPr>
          <w:rFonts w:hint="eastAsia" w:ascii="宋体" w:hAnsi="宋体" w:eastAsia="宋体" w:cs="宋体"/>
          <w:sz w:val="24"/>
          <w:szCs w:val="24"/>
        </w:rPr>
      </w:pPr>
      <w:bookmarkStart w:id="372" w:name="_Toc78803345"/>
      <w:bookmarkStart w:id="373" w:name="_Toc15058869"/>
      <w:bookmarkStart w:id="374" w:name="_Toc35424910"/>
      <w:bookmarkStart w:id="375" w:name="_Toc506107291"/>
      <w:bookmarkStart w:id="376" w:name="_Toc35425076"/>
      <w:bookmarkStart w:id="377" w:name="_Toc19455"/>
      <w:r>
        <w:rPr>
          <w:rFonts w:hint="eastAsia" w:ascii="宋体" w:hAnsi="宋体" w:eastAsia="宋体" w:cs="宋体"/>
          <w:sz w:val="24"/>
          <w:szCs w:val="24"/>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5A2C5B01">
      <w:pPr>
        <w:pStyle w:val="4"/>
        <w:spacing w:line="420" w:lineRule="exact"/>
        <w:ind w:firstLine="422" w:firstLineChars="200"/>
        <w:rPr>
          <w:rFonts w:hint="eastAsia" w:ascii="宋体" w:hAnsi="宋体" w:eastAsia="宋体" w:cs="宋体"/>
        </w:rPr>
      </w:pPr>
      <w:bookmarkStart w:id="378" w:name="_Toc35425077"/>
      <w:bookmarkStart w:id="379" w:name="_Toc14473"/>
      <w:bookmarkStart w:id="380" w:name="_Toc15058870"/>
      <w:bookmarkStart w:id="381" w:name="_Toc35424911"/>
      <w:bookmarkStart w:id="382" w:name="_Toc78803346"/>
      <w:r>
        <w:rPr>
          <w:rFonts w:hint="eastAsia" w:ascii="宋体" w:hAnsi="宋体" w:eastAsia="宋体" w:cs="宋体"/>
        </w:rPr>
        <w:t>4.1投标文件</w:t>
      </w:r>
      <w:bookmarkEnd w:id="378"/>
      <w:bookmarkEnd w:id="379"/>
      <w:bookmarkEnd w:id="380"/>
      <w:bookmarkEnd w:id="381"/>
      <w:bookmarkEnd w:id="382"/>
      <w:r>
        <w:rPr>
          <w:rFonts w:hint="eastAsia" w:ascii="宋体" w:hAnsi="宋体" w:eastAsia="宋体" w:cs="宋体"/>
        </w:rPr>
        <w:t>的提交</w:t>
      </w:r>
    </w:p>
    <w:p w14:paraId="72AC20E2">
      <w:pPr>
        <w:wordWrap w:val="0"/>
        <w:spacing w:line="420" w:lineRule="exact"/>
        <w:ind w:firstLine="420" w:firstLineChars="200"/>
        <w:jc w:val="left"/>
        <w:rPr>
          <w:rFonts w:hint="eastAsia" w:ascii="宋体" w:hAnsi="宋体" w:cs="宋体"/>
          <w:szCs w:val="21"/>
        </w:rPr>
      </w:pPr>
      <w:r>
        <w:rPr>
          <w:rFonts w:hint="eastAsia" w:ascii="宋体" w:hAnsi="宋体" w:cs="宋体"/>
          <w:szCs w:val="21"/>
        </w:rPr>
        <w:t>4.1.1各投标人须在投标文件截止时间前（2024年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fldChar w:fldCharType="begin"/>
      </w:r>
      <w:r>
        <w:instrText xml:space="preserve"> HYPERLINK "mailto:日14时00分前）将投标文件以电子邮件的方式一次性发送至czsctgczx@163.com（滁州市城投工程咨询管理有限公司邮箱），投标文件格式限定为加密PDF格式，将文件命名为" </w:instrText>
      </w:r>
      <w:r>
        <w:fldChar w:fldCharType="separate"/>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00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2024年</w:t>
      </w:r>
      <w:r>
        <w:rPr>
          <w:rFonts w:hint="eastAsia" w:ascii="宋体" w:hAnsi="宋体" w:cs="宋体"/>
          <w:szCs w:val="21"/>
        </w:rPr>
        <w:fldChar w:fldCharType="end"/>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时00分前最后收到的投标文件为准,投标文件无法打开的，由投标人自行承担后果。</w:t>
      </w:r>
    </w:p>
    <w:p w14:paraId="5076710A">
      <w:pPr>
        <w:spacing w:line="420" w:lineRule="exact"/>
        <w:ind w:firstLine="420" w:firstLineChars="200"/>
        <w:jc w:val="left"/>
        <w:rPr>
          <w:rFonts w:hint="eastAsia" w:ascii="宋体" w:hAnsi="宋体" w:cs="宋体"/>
          <w:szCs w:val="21"/>
        </w:rPr>
      </w:pPr>
      <w:r>
        <w:rPr>
          <w:rFonts w:hint="eastAsia" w:ascii="宋体" w:hAnsi="宋体" w:cs="宋体"/>
          <w:szCs w:val="21"/>
        </w:rPr>
        <w:t>4.1.2各投标人在2024年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时00分至2024年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szCs w:val="21"/>
          <w:lang w:val="en-US" w:eastAsia="zh-CN"/>
        </w:rPr>
        <w:t>9</w:t>
      </w:r>
      <w:r>
        <w:fldChar w:fldCharType="begin"/>
      </w:r>
      <w:r>
        <w:instrText xml:space="preserve"> HYPERLINK "mailto:时30分内将投标文件的密码（投标单位名称+密码）发送至czsctgczx@163.com（滁州市城投工程咨询管理有限公司邮箱）。未在规定时间内发送密码的，投标将被拒绝。" </w:instrText>
      </w:r>
      <w:r>
        <w:fldChar w:fldCharType="separate"/>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分内将投标文件的密码（投标单位名称+密码）发送至czsctgczx@163.com（滁州市城投工程咨询管理有限公司邮箱）。未在规定时间内发送密码的，投标将被拒绝。</w:t>
      </w:r>
      <w:r>
        <w:rPr>
          <w:rFonts w:hint="eastAsia" w:ascii="宋体" w:hAnsi="宋体" w:cs="宋体"/>
          <w:szCs w:val="21"/>
        </w:rPr>
        <w:fldChar w:fldCharType="end"/>
      </w:r>
    </w:p>
    <w:p w14:paraId="6ADB7F0C">
      <w:pPr>
        <w:pStyle w:val="4"/>
        <w:spacing w:line="420" w:lineRule="exact"/>
        <w:ind w:firstLine="422" w:firstLineChars="200"/>
        <w:rPr>
          <w:rFonts w:hint="eastAsia" w:ascii="宋体" w:hAnsi="宋体" w:eastAsia="宋体" w:cs="宋体"/>
        </w:rPr>
      </w:pPr>
      <w:bookmarkStart w:id="383" w:name="_Toc35425080"/>
      <w:bookmarkStart w:id="384" w:name="_Toc506107294"/>
      <w:bookmarkStart w:id="385" w:name="_Toc152042334"/>
      <w:bookmarkStart w:id="386" w:name="_Toc78803347"/>
      <w:bookmarkStart w:id="387" w:name="_Toc324404841"/>
      <w:bookmarkStart w:id="388" w:name="_Toc19572"/>
      <w:bookmarkStart w:id="389" w:name="_Toc247085716"/>
      <w:bookmarkStart w:id="390" w:name="_Toc144974526"/>
      <w:bookmarkStart w:id="391" w:name="_Toc35424914"/>
      <w:bookmarkStart w:id="392" w:name="_Toc246996202"/>
      <w:bookmarkStart w:id="393" w:name="_Toc179632576"/>
      <w:bookmarkStart w:id="394" w:name="_Toc152045558"/>
      <w:bookmarkStart w:id="395" w:name="_Toc15058873"/>
      <w:bookmarkStart w:id="396" w:name="_Toc246996945"/>
      <w:bookmarkStart w:id="397" w:name="_Toc296602446"/>
      <w:r>
        <w:rPr>
          <w:rFonts w:hint="eastAsia" w:ascii="宋体" w:hAnsi="宋体" w:eastAsia="宋体" w:cs="宋体"/>
        </w:rPr>
        <w:t>4.2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1A5D737">
      <w:pPr>
        <w:spacing w:line="420" w:lineRule="exact"/>
        <w:ind w:firstLine="422" w:firstLineChars="200"/>
        <w:jc w:val="left"/>
        <w:rPr>
          <w:rFonts w:hint="eastAsia" w:ascii="宋体" w:hAnsi="宋体" w:cs="宋体"/>
          <w:szCs w:val="21"/>
        </w:rPr>
      </w:pPr>
      <w:r>
        <w:rPr>
          <w:rFonts w:hint="eastAsia" w:ascii="宋体" w:hAnsi="宋体" w:cs="宋体"/>
          <w:b/>
          <w:szCs w:val="21"/>
        </w:rPr>
        <w:t>4.2.1 在规定的投标截止时间前，投标人可以自行从邮箱撤回已递交的投标文件，并可修改后重新上传，开标时以投标截止时间前投标人最终上传的投标文件为准。</w:t>
      </w:r>
    </w:p>
    <w:p w14:paraId="523E032A">
      <w:pPr>
        <w:pStyle w:val="4"/>
        <w:spacing w:before="156" w:beforeLines="50" w:after="156" w:afterLines="50" w:line="420" w:lineRule="exact"/>
        <w:ind w:firstLine="482" w:firstLineChars="200"/>
        <w:rPr>
          <w:rFonts w:hint="eastAsia" w:ascii="宋体" w:hAnsi="宋体" w:eastAsia="宋体" w:cs="宋体"/>
          <w:sz w:val="24"/>
          <w:szCs w:val="24"/>
        </w:rPr>
      </w:pPr>
      <w:bookmarkStart w:id="398" w:name="_Toc144974527"/>
      <w:bookmarkStart w:id="399" w:name="_Toc78803348"/>
      <w:bookmarkStart w:id="400" w:name="_Toc246996946"/>
      <w:bookmarkStart w:id="401" w:name="_Toc179632577"/>
      <w:bookmarkStart w:id="402" w:name="_Toc324404842"/>
      <w:bookmarkStart w:id="403" w:name="_Toc35424915"/>
      <w:bookmarkStart w:id="404" w:name="_Toc29639"/>
      <w:bookmarkStart w:id="405" w:name="_Toc247085717"/>
      <w:bookmarkStart w:id="406" w:name="_Toc246996203"/>
      <w:bookmarkStart w:id="407" w:name="_Toc152045559"/>
      <w:bookmarkStart w:id="408" w:name="_Toc152042335"/>
      <w:bookmarkStart w:id="409" w:name="_Toc35425081"/>
      <w:bookmarkStart w:id="410" w:name="_Toc15058874"/>
      <w:bookmarkStart w:id="411" w:name="_Toc506107295"/>
      <w:r>
        <w:rPr>
          <w:rFonts w:hint="eastAsia" w:ascii="宋体" w:hAnsi="宋体" w:eastAsia="宋体" w:cs="宋体"/>
          <w:sz w:val="24"/>
          <w:szCs w:val="24"/>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300C4637">
      <w:pPr>
        <w:pStyle w:val="4"/>
        <w:spacing w:line="420" w:lineRule="exact"/>
        <w:ind w:firstLine="422" w:firstLineChars="200"/>
        <w:rPr>
          <w:rFonts w:hint="eastAsia" w:ascii="宋体" w:hAnsi="宋体" w:eastAsia="宋体" w:cs="宋体"/>
        </w:rPr>
      </w:pPr>
      <w:bookmarkStart w:id="412" w:name="_Toc179632578"/>
      <w:bookmarkStart w:id="413" w:name="_Toc35424916"/>
      <w:bookmarkStart w:id="414" w:name="_Toc506107296"/>
      <w:bookmarkStart w:id="415" w:name="_Toc246996204"/>
      <w:bookmarkStart w:id="416" w:name="_Toc246996947"/>
      <w:bookmarkStart w:id="417" w:name="_Toc324404843"/>
      <w:bookmarkStart w:id="418" w:name="_Toc78803349"/>
      <w:bookmarkStart w:id="419" w:name="_Toc15058875"/>
      <w:bookmarkStart w:id="420" w:name="_Toc13691"/>
      <w:bookmarkStart w:id="421" w:name="_Toc152042336"/>
      <w:bookmarkStart w:id="422" w:name="_Toc144974528"/>
      <w:bookmarkStart w:id="423" w:name="_Toc296602448"/>
      <w:bookmarkStart w:id="424" w:name="_Toc247085718"/>
      <w:bookmarkStart w:id="425" w:name="_Toc35425082"/>
      <w:bookmarkStart w:id="426" w:name="_Toc152045560"/>
      <w:r>
        <w:rPr>
          <w:rFonts w:hint="eastAsia" w:ascii="宋体" w:hAnsi="宋体" w:eastAsia="宋体" w:cs="宋体"/>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1EE76C2">
      <w:pPr>
        <w:spacing w:line="420" w:lineRule="exact"/>
        <w:ind w:firstLine="420" w:firstLineChars="200"/>
        <w:jc w:val="left"/>
        <w:rPr>
          <w:rFonts w:hint="eastAsia" w:ascii="宋体" w:hAnsi="宋体" w:cs="宋体"/>
          <w:szCs w:val="21"/>
        </w:rPr>
      </w:pPr>
      <w:r>
        <w:rPr>
          <w:rFonts w:hint="eastAsia" w:ascii="宋体" w:hAnsi="宋体" w:cs="宋体"/>
          <w:szCs w:val="21"/>
        </w:rPr>
        <w:t>招标人在投标人须知前附表规定的投标截止时间（开标时间）和地点公开开标。</w:t>
      </w:r>
    </w:p>
    <w:p w14:paraId="144ED4F5">
      <w:pPr>
        <w:pStyle w:val="4"/>
        <w:spacing w:line="420" w:lineRule="exact"/>
        <w:ind w:firstLine="422" w:firstLineChars="200"/>
        <w:rPr>
          <w:rFonts w:hint="eastAsia" w:ascii="宋体" w:hAnsi="宋体" w:eastAsia="宋体" w:cs="宋体"/>
        </w:rPr>
      </w:pPr>
      <w:bookmarkStart w:id="427" w:name="_Toc152045561"/>
      <w:bookmarkStart w:id="428" w:name="_Toc35425083"/>
      <w:bookmarkStart w:id="429" w:name="_Toc15058876"/>
      <w:bookmarkStart w:id="430" w:name="_Toc179632579"/>
      <w:bookmarkStart w:id="431" w:name="_Toc506107297"/>
      <w:bookmarkStart w:id="432" w:name="_Toc78803350"/>
      <w:bookmarkStart w:id="433" w:name="_Toc247085719"/>
      <w:bookmarkStart w:id="434" w:name="_Toc35424917"/>
      <w:bookmarkStart w:id="435" w:name="_Toc152042337"/>
      <w:bookmarkStart w:id="436" w:name="_Toc144974529"/>
      <w:bookmarkStart w:id="437" w:name="_Toc296602449"/>
      <w:bookmarkStart w:id="438" w:name="_Toc32451"/>
      <w:bookmarkStart w:id="439" w:name="_Toc246996205"/>
      <w:bookmarkStart w:id="440" w:name="_Toc324404844"/>
      <w:bookmarkStart w:id="441" w:name="_Toc246996948"/>
      <w:r>
        <w:rPr>
          <w:rFonts w:hint="eastAsia" w:ascii="宋体" w:hAnsi="宋体" w:eastAsia="宋体" w:cs="宋体"/>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F4C84BC">
      <w:pPr>
        <w:spacing w:line="420" w:lineRule="exact"/>
        <w:ind w:firstLine="420" w:firstLineChars="200"/>
        <w:jc w:val="left"/>
        <w:rPr>
          <w:rFonts w:hint="eastAsia" w:ascii="宋体" w:hAnsi="宋体" w:cs="宋体"/>
          <w:szCs w:val="21"/>
        </w:rPr>
      </w:pPr>
      <w:r>
        <w:rPr>
          <w:rFonts w:hint="eastAsia" w:ascii="宋体" w:hAnsi="宋体" w:cs="宋体"/>
          <w:szCs w:val="21"/>
        </w:rPr>
        <w:t>主持人按下列程序进行开标：</w:t>
      </w:r>
      <w:bookmarkStart w:id="442" w:name="_Toc324404845"/>
      <w:bookmarkStart w:id="443" w:name="_Toc296602450"/>
    </w:p>
    <w:p w14:paraId="258CEFF3">
      <w:pPr>
        <w:spacing w:line="420" w:lineRule="exact"/>
        <w:ind w:firstLine="420" w:firstLineChars="200"/>
        <w:jc w:val="left"/>
        <w:rPr>
          <w:rFonts w:hint="eastAsia" w:ascii="宋体" w:hAnsi="宋体" w:cs="宋体"/>
          <w:szCs w:val="21"/>
        </w:rPr>
      </w:pPr>
      <w:bookmarkStart w:id="444" w:name="_Toc15058877"/>
      <w:bookmarkStart w:id="445" w:name="_Toc506107298"/>
      <w:r>
        <w:rPr>
          <w:rFonts w:hint="eastAsia" w:ascii="宋体" w:hAnsi="宋体" w:cs="宋体"/>
          <w:szCs w:val="21"/>
        </w:rPr>
        <w:t>（1）宣布开标纪律；</w:t>
      </w:r>
      <w:bookmarkEnd w:id="444"/>
    </w:p>
    <w:p w14:paraId="2ADDF3FA">
      <w:pPr>
        <w:spacing w:line="420" w:lineRule="exact"/>
        <w:ind w:firstLine="420" w:firstLineChars="200"/>
        <w:jc w:val="left"/>
        <w:rPr>
          <w:rFonts w:hint="eastAsia" w:ascii="宋体" w:hAnsi="宋体" w:cs="宋体"/>
          <w:szCs w:val="21"/>
        </w:rPr>
      </w:pPr>
      <w:bookmarkStart w:id="446" w:name="_Toc15058878"/>
      <w:r>
        <w:rPr>
          <w:rFonts w:hint="eastAsia" w:ascii="宋体" w:hAnsi="宋体" w:cs="宋体"/>
          <w:szCs w:val="21"/>
        </w:rPr>
        <w:t>（2）宣布招标人、代理机构主持人等有关人员姓名；</w:t>
      </w:r>
      <w:bookmarkEnd w:id="446"/>
    </w:p>
    <w:p w14:paraId="1FE5883A">
      <w:pPr>
        <w:spacing w:line="420" w:lineRule="exact"/>
        <w:ind w:firstLine="420" w:firstLineChars="200"/>
        <w:jc w:val="left"/>
        <w:rPr>
          <w:rFonts w:hint="eastAsia" w:ascii="宋体" w:hAnsi="宋体" w:cs="宋体"/>
          <w:szCs w:val="21"/>
        </w:rPr>
      </w:pPr>
      <w:bookmarkStart w:id="447" w:name="_Toc15058881"/>
      <w:r>
        <w:rPr>
          <w:rFonts w:hint="eastAsia" w:ascii="宋体" w:hAnsi="宋体" w:cs="宋体"/>
          <w:szCs w:val="21"/>
        </w:rPr>
        <w:t>（3）公布投标人投标报价、质量目标、工期及其他内容，并记录在案；</w:t>
      </w:r>
      <w:bookmarkEnd w:id="447"/>
    </w:p>
    <w:p w14:paraId="43A7DAB5">
      <w:pPr>
        <w:spacing w:line="420" w:lineRule="exact"/>
        <w:ind w:firstLine="420" w:firstLineChars="200"/>
        <w:jc w:val="left"/>
        <w:rPr>
          <w:rFonts w:hint="eastAsia" w:ascii="宋体" w:hAnsi="宋体" w:cs="宋体"/>
          <w:szCs w:val="21"/>
        </w:rPr>
      </w:pPr>
      <w:bookmarkStart w:id="448" w:name="_Toc15058882"/>
      <w:r>
        <w:rPr>
          <w:rFonts w:hint="eastAsia" w:ascii="宋体" w:hAnsi="宋体" w:cs="宋体"/>
          <w:szCs w:val="21"/>
        </w:rPr>
        <w:t>（4）开标结束。</w:t>
      </w:r>
      <w:bookmarkEnd w:id="448"/>
    </w:p>
    <w:bookmarkEnd w:id="442"/>
    <w:bookmarkEnd w:id="443"/>
    <w:bookmarkEnd w:id="445"/>
    <w:p w14:paraId="197E3017">
      <w:pPr>
        <w:pStyle w:val="4"/>
        <w:spacing w:before="156" w:beforeLines="50" w:after="156" w:afterLines="50" w:line="420" w:lineRule="exact"/>
        <w:ind w:firstLine="482" w:firstLineChars="200"/>
        <w:rPr>
          <w:rFonts w:hint="eastAsia" w:ascii="宋体" w:hAnsi="宋体" w:eastAsia="宋体" w:cs="宋体"/>
          <w:sz w:val="24"/>
          <w:szCs w:val="24"/>
        </w:rPr>
      </w:pPr>
      <w:bookmarkStart w:id="449" w:name="_Toc506107299"/>
      <w:bookmarkStart w:id="450" w:name="_Toc15058884"/>
      <w:bookmarkStart w:id="451" w:name="_Toc35425085"/>
      <w:bookmarkStart w:id="452" w:name="_Toc152045562"/>
      <w:bookmarkStart w:id="453" w:name="_Toc247085720"/>
      <w:bookmarkStart w:id="454" w:name="_Toc20689"/>
      <w:bookmarkStart w:id="455" w:name="_Toc78803352"/>
      <w:bookmarkStart w:id="456" w:name="_Toc246996949"/>
      <w:bookmarkStart w:id="457" w:name="_Toc179632580"/>
      <w:bookmarkStart w:id="458" w:name="_Toc246996206"/>
      <w:bookmarkStart w:id="459" w:name="_Toc35424919"/>
      <w:bookmarkStart w:id="460" w:name="_Toc152042338"/>
      <w:bookmarkStart w:id="461" w:name="_Toc324404846"/>
      <w:bookmarkStart w:id="462" w:name="_Toc144974530"/>
      <w:r>
        <w:rPr>
          <w:rFonts w:hint="eastAsia" w:ascii="宋体" w:hAnsi="宋体" w:eastAsia="宋体" w:cs="宋体"/>
          <w:sz w:val="24"/>
          <w:szCs w:val="24"/>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907B022">
      <w:pPr>
        <w:pStyle w:val="4"/>
        <w:spacing w:line="420" w:lineRule="exact"/>
        <w:ind w:firstLine="422" w:firstLineChars="200"/>
        <w:rPr>
          <w:rFonts w:hint="eastAsia" w:ascii="宋体" w:hAnsi="宋体" w:eastAsia="宋体" w:cs="宋体"/>
        </w:rPr>
      </w:pPr>
      <w:bookmarkStart w:id="463" w:name="_Toc14249"/>
      <w:bookmarkStart w:id="464" w:name="_Toc506107300"/>
      <w:bookmarkStart w:id="465" w:name="_Toc324404847"/>
      <w:bookmarkStart w:id="466" w:name="_Toc247085721"/>
      <w:bookmarkStart w:id="467" w:name="_Toc179632581"/>
      <w:bookmarkStart w:id="468" w:name="_Toc144974531"/>
      <w:bookmarkStart w:id="469" w:name="_Toc246996950"/>
      <w:bookmarkStart w:id="470" w:name="_Toc152042339"/>
      <w:bookmarkStart w:id="471" w:name="_Toc78803353"/>
      <w:bookmarkStart w:id="472" w:name="_Toc152045563"/>
      <w:bookmarkStart w:id="473" w:name="_Toc15058885"/>
      <w:bookmarkStart w:id="474" w:name="_Toc35424920"/>
      <w:bookmarkStart w:id="475" w:name="_Toc296602452"/>
      <w:bookmarkStart w:id="476" w:name="_Toc35425086"/>
      <w:bookmarkStart w:id="477" w:name="_Toc246996207"/>
      <w:r>
        <w:rPr>
          <w:rFonts w:hint="eastAsia" w:ascii="宋体" w:hAnsi="宋体" w:eastAsia="宋体" w:cs="宋体"/>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6FCD0A8">
      <w:pPr>
        <w:spacing w:line="420" w:lineRule="exact"/>
        <w:ind w:firstLine="420" w:firstLineChars="200"/>
        <w:jc w:val="left"/>
        <w:rPr>
          <w:rFonts w:hint="eastAsia" w:ascii="宋体" w:hAnsi="宋体" w:cs="宋体"/>
          <w:szCs w:val="21"/>
        </w:rPr>
      </w:pPr>
      <w:r>
        <w:rPr>
          <w:rFonts w:hint="eastAsia" w:ascii="宋体" w:hAnsi="宋体" w:cs="宋体"/>
          <w:szCs w:val="21"/>
        </w:rPr>
        <w:t>6.1.1 评标由招标人依法组建的评标委员会负责。评标委员会由招标人或其委托的招标代理机构熟悉相关业务的代表，以及有关技术、经济等方面的专家组成。</w:t>
      </w:r>
    </w:p>
    <w:p w14:paraId="3BDDA1BC">
      <w:pPr>
        <w:spacing w:line="420" w:lineRule="exact"/>
        <w:ind w:firstLine="420" w:firstLineChars="200"/>
        <w:jc w:val="left"/>
        <w:rPr>
          <w:rFonts w:hint="eastAsia" w:ascii="宋体" w:hAnsi="宋体" w:cs="宋体"/>
          <w:szCs w:val="21"/>
        </w:rPr>
      </w:pPr>
      <w:r>
        <w:rPr>
          <w:rFonts w:hint="eastAsia" w:ascii="宋体" w:hAnsi="宋体" w:cs="宋体"/>
          <w:szCs w:val="21"/>
        </w:rPr>
        <w:t>6.1.2 评标委员会成员有下列情形之一的，应当回避：</w:t>
      </w:r>
    </w:p>
    <w:p w14:paraId="409287EE">
      <w:pPr>
        <w:spacing w:line="420" w:lineRule="exact"/>
        <w:ind w:firstLine="420" w:firstLineChars="200"/>
        <w:jc w:val="left"/>
        <w:rPr>
          <w:rFonts w:hint="eastAsia" w:ascii="宋体" w:hAnsi="宋体" w:cs="宋体"/>
          <w:szCs w:val="21"/>
        </w:rPr>
      </w:pPr>
      <w:r>
        <w:rPr>
          <w:rFonts w:hint="eastAsia" w:ascii="宋体" w:hAnsi="宋体" w:cs="宋体"/>
          <w:szCs w:val="21"/>
        </w:rPr>
        <w:t>（1）投标人或投标人主要负责人的近亲属；</w:t>
      </w:r>
    </w:p>
    <w:p w14:paraId="50759F1C">
      <w:pPr>
        <w:spacing w:line="420" w:lineRule="exact"/>
        <w:ind w:firstLine="420" w:firstLineChars="200"/>
        <w:jc w:val="left"/>
        <w:rPr>
          <w:rFonts w:hint="eastAsia" w:ascii="宋体" w:hAnsi="宋体" w:cs="宋体"/>
          <w:szCs w:val="21"/>
        </w:rPr>
      </w:pPr>
      <w:r>
        <w:rPr>
          <w:rFonts w:hint="eastAsia" w:ascii="宋体" w:hAnsi="宋体" w:cs="宋体"/>
          <w:szCs w:val="21"/>
        </w:rPr>
        <w:t>（2）项目主管部门或者行政监督部门的人员；</w:t>
      </w:r>
    </w:p>
    <w:p w14:paraId="4B65D35B">
      <w:pPr>
        <w:spacing w:line="420" w:lineRule="exact"/>
        <w:ind w:firstLine="420" w:firstLineChars="200"/>
        <w:jc w:val="left"/>
        <w:rPr>
          <w:rFonts w:hint="eastAsia" w:ascii="宋体" w:hAnsi="宋体" w:cs="宋体"/>
          <w:szCs w:val="21"/>
        </w:rPr>
      </w:pPr>
      <w:r>
        <w:rPr>
          <w:rFonts w:hint="eastAsia" w:ascii="宋体" w:hAnsi="宋体" w:cs="宋体"/>
          <w:szCs w:val="21"/>
        </w:rPr>
        <w:t>（3）与投标人有经济利益关系；</w:t>
      </w:r>
    </w:p>
    <w:p w14:paraId="1C6A3043">
      <w:pPr>
        <w:spacing w:line="420" w:lineRule="exact"/>
        <w:ind w:firstLine="420" w:firstLineChars="200"/>
        <w:jc w:val="left"/>
        <w:rPr>
          <w:rFonts w:hint="eastAsia" w:ascii="宋体" w:hAnsi="宋体" w:cs="宋体"/>
          <w:szCs w:val="21"/>
        </w:rPr>
      </w:pPr>
      <w:r>
        <w:rPr>
          <w:rFonts w:hint="eastAsia" w:ascii="宋体" w:hAnsi="宋体" w:cs="宋体"/>
          <w:szCs w:val="21"/>
        </w:rPr>
        <w:t>（4）曾因在招标、评标以及其他与招标投标有关活动中从事违法行为而受过行政处罚或刑事处罚的；</w:t>
      </w:r>
    </w:p>
    <w:p w14:paraId="30CA4AE4">
      <w:pPr>
        <w:spacing w:line="420" w:lineRule="exact"/>
        <w:ind w:firstLine="420" w:firstLineChars="200"/>
        <w:jc w:val="left"/>
        <w:rPr>
          <w:rFonts w:hint="eastAsia" w:ascii="宋体" w:hAnsi="宋体" w:cs="宋体"/>
          <w:szCs w:val="21"/>
        </w:rPr>
      </w:pPr>
      <w:r>
        <w:rPr>
          <w:rFonts w:hint="eastAsia" w:ascii="宋体" w:hAnsi="宋体" w:cs="宋体"/>
          <w:szCs w:val="21"/>
        </w:rPr>
        <w:t>（5）与投标人有其他利害关系。</w:t>
      </w:r>
    </w:p>
    <w:p w14:paraId="5BA7CA6B">
      <w:pPr>
        <w:spacing w:line="420" w:lineRule="exact"/>
        <w:ind w:firstLine="420" w:firstLineChars="200"/>
        <w:jc w:val="left"/>
        <w:rPr>
          <w:rFonts w:hint="eastAsia" w:ascii="宋体" w:hAnsi="宋体" w:cs="宋体"/>
          <w:szCs w:val="21"/>
        </w:rPr>
      </w:pPr>
      <w:r>
        <w:rPr>
          <w:rFonts w:hint="eastAsia" w:ascii="宋体" w:hAnsi="宋体" w:cs="宋体"/>
          <w:szCs w:val="21"/>
        </w:rPr>
        <w:t>6.1.3评标过程中，评标委员会成员有回避事由、擅离职守或因健康等原因不能继续评标的， 招标人有权更换。被更换的评标委员会成员作出的评审结论无效，由更换后的评标委员会成员重新进行评审。</w:t>
      </w:r>
    </w:p>
    <w:p w14:paraId="4F0D508C">
      <w:pPr>
        <w:pStyle w:val="4"/>
        <w:spacing w:line="420" w:lineRule="exact"/>
        <w:ind w:firstLine="422" w:firstLineChars="200"/>
        <w:rPr>
          <w:rFonts w:hint="eastAsia" w:ascii="宋体" w:hAnsi="宋体" w:eastAsia="宋体" w:cs="宋体"/>
        </w:rPr>
      </w:pPr>
      <w:bookmarkStart w:id="478" w:name="_Toc12948"/>
      <w:bookmarkStart w:id="479" w:name="_Toc35424921"/>
      <w:bookmarkStart w:id="480" w:name="_Toc144974532"/>
      <w:bookmarkStart w:id="481" w:name="_Toc35425087"/>
      <w:bookmarkStart w:id="482" w:name="_Toc152045564"/>
      <w:bookmarkStart w:id="483" w:name="_Toc246996208"/>
      <w:bookmarkStart w:id="484" w:name="_Toc296602453"/>
      <w:bookmarkStart w:id="485" w:name="_Toc247085722"/>
      <w:bookmarkStart w:id="486" w:name="_Toc506107301"/>
      <w:bookmarkStart w:id="487" w:name="_Toc15058886"/>
      <w:bookmarkStart w:id="488" w:name="_Toc324404848"/>
      <w:bookmarkStart w:id="489" w:name="_Toc152042340"/>
      <w:bookmarkStart w:id="490" w:name="_Toc179632582"/>
      <w:bookmarkStart w:id="491" w:name="_Toc78803354"/>
      <w:bookmarkStart w:id="492" w:name="_Toc246996951"/>
      <w:r>
        <w:rPr>
          <w:rFonts w:hint="eastAsia" w:ascii="宋体" w:hAnsi="宋体" w:eastAsia="宋体" w:cs="宋体"/>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4CD7F75B">
      <w:pPr>
        <w:spacing w:line="420" w:lineRule="exact"/>
        <w:ind w:firstLine="420" w:firstLineChars="200"/>
        <w:jc w:val="left"/>
        <w:rPr>
          <w:rFonts w:hint="eastAsia" w:ascii="宋体" w:hAnsi="宋体" w:cs="宋体"/>
          <w:szCs w:val="21"/>
        </w:rPr>
      </w:pPr>
      <w:r>
        <w:rPr>
          <w:rFonts w:hint="eastAsia" w:ascii="宋体" w:hAnsi="宋体" w:cs="宋体"/>
          <w:szCs w:val="21"/>
        </w:rPr>
        <w:t>评标活动遵循公平、公正、科学和择优的原则。</w:t>
      </w:r>
    </w:p>
    <w:p w14:paraId="14393880">
      <w:pPr>
        <w:pStyle w:val="4"/>
        <w:spacing w:line="420" w:lineRule="exact"/>
        <w:ind w:firstLine="422" w:firstLineChars="200"/>
        <w:rPr>
          <w:rFonts w:hint="eastAsia" w:ascii="宋体" w:hAnsi="宋体" w:eastAsia="宋体" w:cs="宋体"/>
        </w:rPr>
      </w:pPr>
      <w:bookmarkStart w:id="493" w:name="_Toc144974533"/>
      <w:bookmarkStart w:id="494" w:name="_Toc296602454"/>
      <w:bookmarkStart w:id="495" w:name="_Toc506107302"/>
      <w:bookmarkStart w:id="496" w:name="_Toc14892"/>
      <w:bookmarkStart w:id="497" w:name="_Toc152045565"/>
      <w:bookmarkStart w:id="498" w:name="_Toc78803355"/>
      <w:bookmarkStart w:id="499" w:name="_Toc35424922"/>
      <w:bookmarkStart w:id="500" w:name="_Toc247085723"/>
      <w:bookmarkStart w:id="501" w:name="_Toc179632583"/>
      <w:bookmarkStart w:id="502" w:name="_Toc152042341"/>
      <w:bookmarkStart w:id="503" w:name="_Toc35425088"/>
      <w:bookmarkStart w:id="504" w:name="_Toc246996952"/>
      <w:bookmarkStart w:id="505" w:name="_Toc15058887"/>
      <w:bookmarkStart w:id="506" w:name="_Toc324404849"/>
      <w:bookmarkStart w:id="507" w:name="_Toc246996209"/>
      <w:r>
        <w:rPr>
          <w:rFonts w:hint="eastAsia" w:ascii="宋体" w:hAnsi="宋体" w:eastAsia="宋体" w:cs="宋体"/>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2394330">
      <w:pPr>
        <w:spacing w:line="420" w:lineRule="exact"/>
        <w:ind w:firstLine="420" w:firstLineChars="200"/>
        <w:jc w:val="left"/>
        <w:rPr>
          <w:rFonts w:hint="eastAsia" w:ascii="宋体" w:hAnsi="宋体" w:cs="宋体"/>
          <w:szCs w:val="21"/>
        </w:rPr>
      </w:pPr>
      <w:bookmarkStart w:id="508" w:name="_Toc179632584"/>
      <w:bookmarkStart w:id="509" w:name="_Toc247085724"/>
      <w:bookmarkStart w:id="510" w:name="_Toc144974534"/>
      <w:bookmarkStart w:id="511" w:name="_Toc246996953"/>
      <w:bookmarkStart w:id="512" w:name="_Toc152045566"/>
      <w:bookmarkStart w:id="513" w:name="_Toc246996210"/>
      <w:bookmarkStart w:id="514" w:name="_Toc324404850"/>
      <w:bookmarkStart w:id="515" w:name="_Toc152042342"/>
      <w:r>
        <w:rPr>
          <w:rFonts w:hint="eastAsia" w:ascii="宋体" w:hAnsi="宋体" w:cs="宋体"/>
          <w:szCs w:val="21"/>
        </w:rPr>
        <w:t>6.3.1评标委员会按照第三章“评标办法”规定的方法、评审因素、标准和程序对投标文件进行评审。第三章“评标办法”没有规定的方法、评审因素和标准，不作为评标依据。</w:t>
      </w:r>
    </w:p>
    <w:p w14:paraId="19D38D96">
      <w:pPr>
        <w:spacing w:line="420" w:lineRule="exact"/>
        <w:ind w:firstLine="420" w:firstLineChars="200"/>
        <w:jc w:val="left"/>
        <w:rPr>
          <w:rFonts w:hint="eastAsia" w:ascii="宋体" w:hAnsi="宋体" w:cs="宋体"/>
          <w:szCs w:val="21"/>
        </w:rPr>
      </w:pPr>
      <w:r>
        <w:rPr>
          <w:rFonts w:hint="eastAsia" w:ascii="宋体" w:hAnsi="宋体" w:cs="宋体"/>
          <w:szCs w:val="21"/>
        </w:rPr>
        <w:t>6.3.2评标完成后，评标委员会应向招标人提交书面评标报告和中标候选人名单。评标委员会推荐中标候选人的人数见投标人须知前附表。</w:t>
      </w:r>
    </w:p>
    <w:p w14:paraId="63EB84CA">
      <w:pPr>
        <w:pStyle w:val="4"/>
        <w:spacing w:before="156" w:beforeLines="50" w:after="156" w:afterLines="50" w:line="420" w:lineRule="exact"/>
        <w:ind w:firstLine="482" w:firstLineChars="200"/>
        <w:rPr>
          <w:rFonts w:hint="eastAsia" w:ascii="宋体" w:hAnsi="宋体" w:eastAsia="宋体" w:cs="宋体"/>
          <w:sz w:val="24"/>
          <w:szCs w:val="24"/>
        </w:rPr>
      </w:pPr>
      <w:bookmarkStart w:id="516" w:name="_Toc26182"/>
      <w:bookmarkStart w:id="517" w:name="_Toc15058888"/>
      <w:bookmarkStart w:id="518" w:name="_Toc35424923"/>
      <w:bookmarkStart w:id="519" w:name="_Toc78803356"/>
      <w:bookmarkStart w:id="520" w:name="_Toc506107303"/>
      <w:bookmarkStart w:id="521" w:name="_Toc35425089"/>
      <w:r>
        <w:rPr>
          <w:rFonts w:hint="eastAsia" w:ascii="宋体" w:hAnsi="宋体" w:eastAsia="宋体" w:cs="宋体"/>
          <w:sz w:val="24"/>
          <w:szCs w:val="24"/>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D52164B">
      <w:pPr>
        <w:pStyle w:val="4"/>
        <w:spacing w:line="420" w:lineRule="exact"/>
        <w:ind w:firstLine="422" w:firstLineChars="200"/>
        <w:rPr>
          <w:rFonts w:hint="eastAsia" w:ascii="宋体" w:hAnsi="宋体" w:eastAsia="宋体" w:cs="宋体"/>
        </w:rPr>
      </w:pPr>
      <w:bookmarkStart w:id="522" w:name="_Toc60061472"/>
      <w:bookmarkStart w:id="523" w:name="_Toc296602457"/>
      <w:bookmarkStart w:id="524" w:name="_Toc324404852"/>
      <w:bookmarkStart w:id="525" w:name="_Toc506107305"/>
      <w:bookmarkStart w:id="526" w:name="_Toc15058890"/>
      <w:bookmarkStart w:id="527" w:name="_Toc83301726"/>
      <w:bookmarkStart w:id="528" w:name="_Toc95223374"/>
      <w:bookmarkStart w:id="529" w:name="_Toc4204"/>
      <w:bookmarkStart w:id="530" w:name="_Toc35424927"/>
      <w:bookmarkStart w:id="531" w:name="_Toc246996955"/>
      <w:bookmarkStart w:id="532" w:name="_Toc14692"/>
      <w:bookmarkStart w:id="533" w:name="_Toc35425093"/>
      <w:bookmarkStart w:id="534" w:name="_Toc15058891"/>
      <w:bookmarkStart w:id="535" w:name="_Toc296602458"/>
      <w:bookmarkStart w:id="536" w:name="_Toc152045568"/>
      <w:bookmarkStart w:id="537" w:name="_Toc324404853"/>
      <w:bookmarkStart w:id="538" w:name="_Toc144974536"/>
      <w:bookmarkStart w:id="539" w:name="_Toc179632586"/>
      <w:bookmarkStart w:id="540" w:name="_Toc246996212"/>
      <w:bookmarkStart w:id="541" w:name="_Toc506107306"/>
      <w:bookmarkStart w:id="542" w:name="_Toc152042344"/>
      <w:bookmarkStart w:id="543" w:name="_Toc247085726"/>
      <w:bookmarkStart w:id="544" w:name="_Toc78803360"/>
      <w:r>
        <w:rPr>
          <w:rFonts w:hint="eastAsia" w:ascii="宋体" w:hAnsi="宋体" w:eastAsia="宋体" w:cs="宋体"/>
        </w:rPr>
        <w:t>7.1 中标候选人公示</w:t>
      </w:r>
      <w:bookmarkEnd w:id="522"/>
      <w:bookmarkEnd w:id="523"/>
      <w:bookmarkEnd w:id="524"/>
      <w:bookmarkEnd w:id="525"/>
      <w:bookmarkEnd w:id="526"/>
      <w:bookmarkEnd w:id="527"/>
      <w:bookmarkEnd w:id="528"/>
    </w:p>
    <w:p w14:paraId="312E1E14">
      <w:pPr>
        <w:spacing w:line="420" w:lineRule="exact"/>
        <w:ind w:firstLine="420" w:firstLineChars="200"/>
        <w:jc w:val="left"/>
        <w:rPr>
          <w:rFonts w:hint="eastAsia" w:ascii="宋体" w:hAnsi="宋体" w:cs="宋体"/>
          <w:szCs w:val="21"/>
        </w:rPr>
      </w:pPr>
      <w:r>
        <w:rPr>
          <w:rFonts w:hint="eastAsia" w:ascii="宋体" w:hAnsi="宋体" w:cs="宋体"/>
          <w:szCs w:val="21"/>
        </w:rPr>
        <w:t>招标人在收到评标报告之日起3日内，按照投标人须知前附表规定的公示媒介和期限依法公示。中标候选人公示期不得少于3日。</w:t>
      </w:r>
    </w:p>
    <w:p w14:paraId="5144AF25">
      <w:pPr>
        <w:pStyle w:val="4"/>
        <w:spacing w:line="420" w:lineRule="exact"/>
        <w:ind w:firstLine="422" w:firstLineChars="200"/>
        <w:rPr>
          <w:rFonts w:hint="eastAsia" w:ascii="宋体" w:hAnsi="宋体" w:eastAsia="宋体" w:cs="宋体"/>
        </w:rPr>
      </w:pPr>
      <w:r>
        <w:rPr>
          <w:rFonts w:hint="eastAsia" w:ascii="宋体" w:hAnsi="宋体" w:eastAsia="宋体" w:cs="宋体"/>
        </w:rPr>
        <w:t>7.2 评标结果异议</w:t>
      </w:r>
    </w:p>
    <w:p w14:paraId="52FFFC07">
      <w:pPr>
        <w:spacing w:line="420" w:lineRule="exact"/>
        <w:ind w:firstLine="420" w:firstLineChars="200"/>
        <w:jc w:val="left"/>
        <w:rPr>
          <w:rFonts w:hint="eastAsia" w:ascii="宋体" w:hAnsi="宋体" w:cs="宋体"/>
          <w:szCs w:val="21"/>
        </w:rPr>
      </w:pPr>
      <w:r>
        <w:rPr>
          <w:rFonts w:hint="eastAsia" w:ascii="宋体" w:hAnsi="宋体" w:cs="宋体"/>
          <w:szCs w:val="21"/>
        </w:rPr>
        <w:t>投标人或其他利害关系人对评标结果有异议的，应在中标候选人公示期内提出。招标人将在收到异议之日起3日内作出答复；作出答复前，将暂停招标投标活动。</w:t>
      </w:r>
    </w:p>
    <w:bookmarkEnd w:id="529"/>
    <w:p w14:paraId="41746D5D">
      <w:pPr>
        <w:pStyle w:val="4"/>
        <w:spacing w:line="420" w:lineRule="exact"/>
        <w:ind w:firstLine="422" w:firstLineChars="200"/>
        <w:rPr>
          <w:rFonts w:hint="eastAsia" w:ascii="宋体" w:hAnsi="宋体" w:eastAsia="宋体" w:cs="宋体"/>
        </w:rPr>
      </w:pPr>
      <w:r>
        <w:rPr>
          <w:rFonts w:hint="eastAsia" w:ascii="宋体" w:hAnsi="宋体" w:eastAsia="宋体" w:cs="宋体"/>
        </w:rPr>
        <w:t>7.3 中标候选人履约能力审查</w:t>
      </w:r>
    </w:p>
    <w:p w14:paraId="2A9453F1">
      <w:pPr>
        <w:spacing w:line="420" w:lineRule="exact"/>
        <w:ind w:firstLine="420" w:firstLineChars="200"/>
        <w:jc w:val="left"/>
        <w:rPr>
          <w:rFonts w:hint="eastAsia" w:ascii="宋体" w:hAnsi="宋体" w:cs="宋体"/>
          <w:szCs w:val="21"/>
        </w:rPr>
      </w:pPr>
      <w:r>
        <w:rPr>
          <w:rFonts w:hint="eastAsia" w:ascii="宋体" w:hAnsi="宋体" w:cs="宋体"/>
          <w:szCs w:val="21"/>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1764FF26">
      <w:pPr>
        <w:pStyle w:val="4"/>
        <w:spacing w:line="420" w:lineRule="exact"/>
        <w:ind w:firstLine="422" w:firstLineChars="200"/>
        <w:rPr>
          <w:rFonts w:hint="eastAsia" w:ascii="宋体" w:hAnsi="宋体" w:eastAsia="宋体" w:cs="宋体"/>
        </w:rPr>
      </w:pPr>
      <w:bookmarkStart w:id="545" w:name="_Toc95223375"/>
      <w:bookmarkStart w:id="546" w:name="_Toc83301727"/>
      <w:bookmarkStart w:id="547" w:name="_Toc60061474"/>
      <w:bookmarkStart w:id="548" w:name="_Toc247085728"/>
      <w:bookmarkStart w:id="549" w:name="_Toc15058893"/>
      <w:bookmarkStart w:id="550" w:name="_Toc179632588"/>
      <w:bookmarkStart w:id="551" w:name="_Toc506107308"/>
      <w:bookmarkStart w:id="552" w:name="_Toc296602460"/>
      <w:bookmarkStart w:id="553" w:name="_Toc11010"/>
      <w:bookmarkStart w:id="554" w:name="_Toc246996214"/>
      <w:bookmarkStart w:id="555" w:name="_Toc152045570"/>
      <w:bookmarkStart w:id="556" w:name="_Toc78803363"/>
      <w:bookmarkStart w:id="557" w:name="_Toc152042346"/>
      <w:bookmarkStart w:id="558" w:name="_Toc144974538"/>
      <w:bookmarkStart w:id="559" w:name="_Toc246996957"/>
      <w:bookmarkStart w:id="560" w:name="_Toc35425096"/>
      <w:bookmarkStart w:id="561" w:name="_Toc35424930"/>
      <w:bookmarkStart w:id="562" w:name="_Toc324404855"/>
      <w:r>
        <w:rPr>
          <w:rFonts w:hint="eastAsia" w:ascii="宋体" w:hAnsi="宋体" w:eastAsia="宋体" w:cs="宋体"/>
        </w:rPr>
        <w:t>7.4 定标</w:t>
      </w:r>
      <w:bookmarkEnd w:id="545"/>
      <w:bookmarkEnd w:id="546"/>
    </w:p>
    <w:p w14:paraId="189D09EE">
      <w:pPr>
        <w:spacing w:line="420" w:lineRule="exact"/>
        <w:ind w:firstLine="420" w:firstLineChars="200"/>
        <w:jc w:val="left"/>
        <w:rPr>
          <w:rFonts w:hint="eastAsia" w:ascii="宋体" w:hAnsi="宋体" w:cs="宋体"/>
          <w:szCs w:val="21"/>
        </w:rPr>
      </w:pPr>
      <w:r>
        <w:rPr>
          <w:rFonts w:hint="eastAsia" w:ascii="宋体" w:hAnsi="宋体" w:cs="宋体"/>
          <w:szCs w:val="21"/>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B92C0FB">
      <w:pPr>
        <w:pStyle w:val="4"/>
        <w:spacing w:line="420" w:lineRule="exact"/>
        <w:ind w:firstLine="422" w:firstLineChars="200"/>
        <w:rPr>
          <w:rFonts w:hint="eastAsia" w:ascii="宋体" w:hAnsi="宋体" w:eastAsia="宋体" w:cs="宋体"/>
        </w:rPr>
      </w:pPr>
      <w:bookmarkStart w:id="563" w:name="_Toc95223376"/>
      <w:bookmarkStart w:id="564" w:name="_Toc83301728"/>
      <w:r>
        <w:rPr>
          <w:rFonts w:hint="eastAsia" w:ascii="宋体" w:hAnsi="宋体" w:eastAsia="宋体" w:cs="宋体"/>
        </w:rPr>
        <w:t>7.5 中标通知</w:t>
      </w:r>
      <w:bookmarkEnd w:id="547"/>
      <w:bookmarkEnd w:id="563"/>
      <w:bookmarkEnd w:id="564"/>
    </w:p>
    <w:p w14:paraId="28024F00">
      <w:pPr>
        <w:spacing w:line="420" w:lineRule="exact"/>
        <w:ind w:firstLine="420" w:firstLineChars="200"/>
        <w:jc w:val="left"/>
        <w:rPr>
          <w:rFonts w:hint="eastAsia" w:ascii="宋体" w:hAnsi="宋体" w:cs="宋体"/>
          <w:szCs w:val="21"/>
        </w:rPr>
      </w:pPr>
      <w:r>
        <w:rPr>
          <w:rFonts w:hint="eastAsia" w:ascii="宋体" w:hAnsi="宋体" w:cs="宋体"/>
          <w:szCs w:val="21"/>
        </w:rPr>
        <w:t>在本招标文件规定的投标有效期内，招标人向中标人发出中标通知书，同时将中标结果通知未中标的投标人。</w:t>
      </w:r>
    </w:p>
    <w:p w14:paraId="7B9D8977">
      <w:pPr>
        <w:pStyle w:val="4"/>
        <w:spacing w:line="420" w:lineRule="exact"/>
        <w:ind w:firstLine="422" w:firstLineChars="200"/>
        <w:rPr>
          <w:rFonts w:hint="eastAsia" w:ascii="宋体" w:hAnsi="宋体" w:eastAsia="宋体" w:cs="宋体"/>
        </w:rPr>
      </w:pPr>
      <w:bookmarkStart w:id="565" w:name="_Toc95223377"/>
      <w:r>
        <w:rPr>
          <w:rFonts w:hint="eastAsia" w:ascii="宋体" w:hAnsi="宋体" w:eastAsia="宋体" w:cs="宋体"/>
        </w:rPr>
        <w:t>7.6 中标候选人公示</w:t>
      </w:r>
      <w:bookmarkEnd w:id="565"/>
    </w:p>
    <w:p w14:paraId="65AF8B98">
      <w:pPr>
        <w:spacing w:line="420" w:lineRule="exact"/>
        <w:ind w:firstLine="420" w:firstLineChars="200"/>
        <w:jc w:val="left"/>
        <w:rPr>
          <w:rFonts w:hint="eastAsia" w:ascii="宋体" w:hAnsi="宋体" w:cs="宋体"/>
          <w:szCs w:val="21"/>
        </w:rPr>
      </w:pPr>
      <w:r>
        <w:rPr>
          <w:rFonts w:hint="eastAsia" w:ascii="宋体" w:hAnsi="宋体" w:cs="宋体"/>
          <w:szCs w:val="21"/>
        </w:rPr>
        <w:t>招标人在确定中标人之日起3日内，按照投标人须知前附表规定的公示媒介和期限依法公示中标候选人公示。</w:t>
      </w:r>
    </w:p>
    <w:p w14:paraId="1A8B3FAE">
      <w:pPr>
        <w:pStyle w:val="4"/>
        <w:spacing w:line="420" w:lineRule="exact"/>
        <w:ind w:firstLine="422" w:firstLineChars="200"/>
        <w:rPr>
          <w:rFonts w:hint="eastAsia" w:ascii="宋体" w:hAnsi="宋体" w:eastAsia="宋体" w:cs="宋体"/>
        </w:rPr>
      </w:pPr>
      <w:bookmarkStart w:id="566" w:name="_Toc324404854"/>
      <w:bookmarkStart w:id="567" w:name="_Toc296602459"/>
      <w:bookmarkStart w:id="568" w:name="_Toc152042345"/>
      <w:bookmarkStart w:id="569" w:name="_Toc144974537"/>
      <w:bookmarkStart w:id="570" w:name="_Toc83301730"/>
      <w:bookmarkStart w:id="571" w:name="_Toc506107307"/>
      <w:bookmarkStart w:id="572" w:name="_Toc152045569"/>
      <w:bookmarkStart w:id="573" w:name="_Toc246996213"/>
      <w:bookmarkStart w:id="574" w:name="_Toc95223378"/>
      <w:bookmarkStart w:id="575" w:name="_Toc15058892"/>
      <w:bookmarkStart w:id="576" w:name="_Toc246996956"/>
      <w:bookmarkStart w:id="577" w:name="_Toc247085727"/>
      <w:bookmarkStart w:id="578" w:name="_Toc179632587"/>
      <w:bookmarkStart w:id="579" w:name="_Toc60061476"/>
      <w:r>
        <w:rPr>
          <w:rFonts w:hint="eastAsia" w:ascii="宋体" w:hAnsi="宋体" w:eastAsia="宋体" w:cs="宋体"/>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B16BA8B">
      <w:pPr>
        <w:spacing w:line="420" w:lineRule="exact"/>
        <w:ind w:firstLine="420" w:firstLineChars="200"/>
        <w:jc w:val="left"/>
        <w:rPr>
          <w:rFonts w:hint="eastAsia" w:ascii="宋体" w:hAnsi="宋体" w:cs="宋体"/>
          <w:szCs w:val="21"/>
        </w:rPr>
      </w:pPr>
      <w:r>
        <w:rPr>
          <w:rFonts w:hint="eastAsia" w:ascii="宋体" w:hAnsi="宋体" w:cs="宋体"/>
          <w:szCs w:val="21"/>
        </w:rPr>
        <w:t>7.8.1在签订合同前，中标人应按投标人须知前附表规定的担保形式和招标文件第四章“合同条款及格式”规定的或者事先经过招标人书面认可的履约担保格式向招标人提交履约担保。联合体中标的，其履约担保应符合投标人须知前附表规定的金额、担保形式和招标文件第四章“合同条款及格式”规定的履约担保格式要求。</w:t>
      </w:r>
    </w:p>
    <w:p w14:paraId="61FF5982">
      <w:pPr>
        <w:spacing w:line="420" w:lineRule="exact"/>
        <w:ind w:firstLine="420" w:firstLineChars="200"/>
        <w:jc w:val="left"/>
        <w:rPr>
          <w:rFonts w:hint="eastAsia" w:ascii="宋体" w:hAnsi="宋体" w:cs="宋体"/>
          <w:szCs w:val="21"/>
        </w:rPr>
      </w:pPr>
      <w:r>
        <w:rPr>
          <w:rFonts w:hint="eastAsia" w:ascii="宋体" w:hAnsi="宋体" w:cs="宋体"/>
          <w:szCs w:val="21"/>
        </w:rPr>
        <w:t>7.8.2 中标人不能按本章第7.8.1项要求提交履约担保的，视为放弃中标，给招标人造成的损失的，中标人应当予以赔偿。</w:t>
      </w:r>
    </w:p>
    <w:p w14:paraId="1C19C98A">
      <w:pPr>
        <w:pStyle w:val="4"/>
        <w:spacing w:line="420" w:lineRule="exact"/>
        <w:ind w:firstLine="422" w:firstLineChars="200"/>
        <w:rPr>
          <w:rFonts w:hint="eastAsia" w:ascii="宋体" w:hAnsi="宋体" w:eastAsia="宋体" w:cs="宋体"/>
        </w:rPr>
      </w:pPr>
      <w:bookmarkStart w:id="580" w:name="_Toc95223379"/>
      <w:bookmarkStart w:id="581" w:name="_Toc83301731"/>
      <w:bookmarkStart w:id="582" w:name="_Toc60061477"/>
      <w:r>
        <w:rPr>
          <w:rFonts w:hint="eastAsia" w:ascii="宋体" w:hAnsi="宋体" w:eastAsia="宋体" w:cs="宋体"/>
        </w:rPr>
        <w:t>7.9 签订合同</w:t>
      </w:r>
      <w:bookmarkEnd w:id="580"/>
      <w:bookmarkEnd w:id="581"/>
      <w:bookmarkEnd w:id="582"/>
    </w:p>
    <w:p w14:paraId="24556988">
      <w:pPr>
        <w:spacing w:line="420" w:lineRule="exact"/>
        <w:ind w:firstLine="420" w:firstLineChars="200"/>
        <w:jc w:val="left"/>
        <w:rPr>
          <w:rFonts w:hint="eastAsia" w:ascii="宋体" w:hAnsi="宋体" w:cs="宋体"/>
          <w:szCs w:val="21"/>
        </w:rPr>
      </w:pPr>
      <w:r>
        <w:rPr>
          <w:rFonts w:hint="eastAsia" w:ascii="宋体" w:hAnsi="宋体" w:cs="宋体"/>
          <w:szCs w:val="21"/>
        </w:rPr>
        <w:t>7.9.1本招标工程的施工合同将授予按本须知第7.4款规定所确定的中标人。</w:t>
      </w:r>
    </w:p>
    <w:p w14:paraId="7BBE5B4C">
      <w:pPr>
        <w:spacing w:line="420" w:lineRule="exact"/>
        <w:ind w:firstLine="420" w:firstLineChars="200"/>
        <w:jc w:val="left"/>
        <w:rPr>
          <w:rFonts w:hint="eastAsia" w:ascii="宋体" w:hAnsi="宋体" w:cs="宋体"/>
          <w:szCs w:val="21"/>
        </w:rPr>
      </w:pPr>
      <w:r>
        <w:rPr>
          <w:rFonts w:hint="eastAsia" w:ascii="宋体" w:hAnsi="宋体" w:cs="宋体"/>
          <w:szCs w:val="21"/>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50C16B18">
      <w:pPr>
        <w:spacing w:line="420" w:lineRule="exact"/>
        <w:ind w:firstLine="420" w:firstLineChars="200"/>
        <w:jc w:val="left"/>
        <w:rPr>
          <w:rFonts w:hint="eastAsia" w:ascii="宋体" w:hAnsi="宋体" w:cs="宋体"/>
          <w:szCs w:val="21"/>
        </w:rPr>
      </w:pPr>
      <w:r>
        <w:rPr>
          <w:rFonts w:hint="eastAsia" w:ascii="宋体" w:hAnsi="宋体" w:cs="宋体"/>
          <w:szCs w:val="21"/>
        </w:rPr>
        <w:t>7.9.3 发出中标通知书后，招标人无正当理由拒签合同的，给中标人造成损失的，还应当赔偿损失。</w:t>
      </w:r>
    </w:p>
    <w:p w14:paraId="2736548F">
      <w:pPr>
        <w:spacing w:line="420" w:lineRule="exact"/>
        <w:ind w:firstLine="420" w:firstLineChars="200"/>
        <w:jc w:val="left"/>
        <w:rPr>
          <w:rFonts w:hint="eastAsia" w:ascii="宋体" w:hAnsi="宋体" w:cs="宋体"/>
          <w:szCs w:val="21"/>
        </w:rPr>
      </w:pPr>
      <w:r>
        <w:rPr>
          <w:rFonts w:hint="eastAsia" w:ascii="宋体" w:hAnsi="宋体" w:cs="宋体"/>
          <w:szCs w:val="21"/>
        </w:rPr>
        <w:t>7.9.4 除法定情形外，建设工程合同履行期间项目经理（建造师）不得更换。项目经理（建造师）确需变更的，应根据招标文件要求，变更后的项目经理（建造师）不低于投标文件中拟派项目经理（建造师）的资格条件。</w:t>
      </w:r>
    </w:p>
    <w:p w14:paraId="6A56A772">
      <w:pPr>
        <w:spacing w:line="420" w:lineRule="exact"/>
        <w:ind w:firstLine="420" w:firstLineChars="200"/>
        <w:jc w:val="left"/>
        <w:rPr>
          <w:rFonts w:hint="eastAsia" w:ascii="宋体" w:hAnsi="宋体" w:cs="宋体"/>
          <w:szCs w:val="21"/>
        </w:rPr>
      </w:pPr>
      <w:r>
        <w:rPr>
          <w:rFonts w:hint="eastAsia" w:ascii="宋体" w:hAnsi="宋体" w:cs="宋体"/>
          <w:szCs w:val="21"/>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1962B4C8">
      <w:pPr>
        <w:pStyle w:val="4"/>
        <w:spacing w:before="156" w:beforeLines="50" w:after="156" w:afterLines="50" w:line="420" w:lineRule="exact"/>
        <w:ind w:firstLine="422" w:firstLineChars="200"/>
        <w:rPr>
          <w:rFonts w:hint="eastAsia" w:ascii="宋体" w:hAnsi="宋体" w:eastAsia="宋体" w:cs="宋体"/>
        </w:rPr>
      </w:pPr>
      <w:bookmarkStart w:id="583" w:name="_Toc179632589"/>
      <w:bookmarkStart w:id="584" w:name="_Toc60061478"/>
      <w:bookmarkStart w:id="585" w:name="_Toc83301732"/>
      <w:bookmarkStart w:id="586" w:name="_Toc152042347"/>
      <w:bookmarkStart w:id="587" w:name="_Toc95223381"/>
      <w:bookmarkStart w:id="588" w:name="_Toc144974539"/>
      <w:bookmarkStart w:id="589" w:name="_Toc152045571"/>
      <w:bookmarkStart w:id="590" w:name="_Toc35425097"/>
      <w:bookmarkStart w:id="591" w:name="_Toc78803367"/>
      <w:bookmarkStart w:id="592" w:name="_Toc35424931"/>
      <w:bookmarkStart w:id="593" w:name="_Toc26974"/>
      <w:bookmarkStart w:id="594" w:name="_Toc25375"/>
      <w:bookmarkStart w:id="595" w:name="_Toc31686"/>
      <w:bookmarkStart w:id="596" w:name="_Toc324404864"/>
      <w:bookmarkStart w:id="597" w:name="_Toc35424939"/>
      <w:bookmarkStart w:id="598" w:name="_Toc506107317"/>
      <w:bookmarkStart w:id="599" w:name="_Toc35425105"/>
      <w:bookmarkStart w:id="600" w:name="_Toc15058902"/>
      <w:bookmarkStart w:id="601" w:name="_Toc296602475"/>
      <w:r>
        <w:rPr>
          <w:rFonts w:hint="eastAsia" w:ascii="宋体" w:hAnsi="宋体" w:eastAsia="宋体" w:cs="宋体"/>
        </w:rPr>
        <w:t>8. 重新招标和不再招标</w:t>
      </w:r>
      <w:bookmarkEnd w:id="583"/>
      <w:bookmarkEnd w:id="584"/>
      <w:bookmarkEnd w:id="585"/>
      <w:bookmarkEnd w:id="586"/>
      <w:bookmarkEnd w:id="587"/>
      <w:bookmarkEnd w:id="588"/>
      <w:bookmarkEnd w:id="589"/>
    </w:p>
    <w:p w14:paraId="7ABE1380">
      <w:pPr>
        <w:pStyle w:val="4"/>
        <w:spacing w:line="420" w:lineRule="exact"/>
        <w:ind w:firstLine="422" w:firstLineChars="200"/>
        <w:rPr>
          <w:rFonts w:hint="eastAsia" w:ascii="宋体" w:hAnsi="宋体" w:eastAsia="宋体" w:cs="宋体"/>
        </w:rPr>
      </w:pPr>
      <w:bookmarkStart w:id="602" w:name="_Toc152042348"/>
      <w:bookmarkStart w:id="603" w:name="_Toc95223382"/>
      <w:bookmarkStart w:id="604" w:name="_Toc152045572"/>
      <w:bookmarkStart w:id="605" w:name="_Toc60061479"/>
      <w:bookmarkStart w:id="606" w:name="_Toc144974540"/>
      <w:bookmarkStart w:id="607" w:name="_Toc83301733"/>
      <w:bookmarkStart w:id="608" w:name="_Toc179632590"/>
      <w:r>
        <w:rPr>
          <w:rFonts w:hint="eastAsia" w:ascii="宋体" w:hAnsi="宋体" w:eastAsia="宋体" w:cs="宋体"/>
        </w:rPr>
        <w:t>8.1 重新招标</w:t>
      </w:r>
      <w:bookmarkEnd w:id="602"/>
      <w:bookmarkEnd w:id="603"/>
      <w:bookmarkEnd w:id="604"/>
      <w:bookmarkEnd w:id="605"/>
      <w:bookmarkEnd w:id="606"/>
      <w:bookmarkEnd w:id="607"/>
      <w:bookmarkEnd w:id="608"/>
    </w:p>
    <w:p w14:paraId="68FF1434">
      <w:pPr>
        <w:spacing w:line="420" w:lineRule="exact"/>
        <w:ind w:firstLine="420" w:firstLineChars="200"/>
        <w:jc w:val="left"/>
        <w:rPr>
          <w:rFonts w:hint="eastAsia" w:ascii="宋体" w:hAnsi="宋体" w:cs="宋体"/>
          <w:szCs w:val="21"/>
        </w:rPr>
      </w:pPr>
      <w:r>
        <w:rPr>
          <w:rFonts w:hint="eastAsia" w:ascii="宋体" w:hAnsi="宋体" w:cs="宋体"/>
          <w:szCs w:val="21"/>
        </w:rPr>
        <w:t>依法必须招标的项目有下列情形之一的，招标人将重新招标：</w:t>
      </w:r>
    </w:p>
    <w:p w14:paraId="1CB6EEBA">
      <w:pPr>
        <w:spacing w:line="420" w:lineRule="exact"/>
        <w:ind w:firstLine="420" w:firstLineChars="200"/>
        <w:jc w:val="left"/>
        <w:rPr>
          <w:rFonts w:hint="eastAsia" w:ascii="宋体" w:hAnsi="宋体" w:cs="宋体"/>
          <w:szCs w:val="21"/>
        </w:rPr>
      </w:pPr>
      <w:r>
        <w:rPr>
          <w:rFonts w:hint="eastAsia" w:ascii="宋体" w:hAnsi="宋体" w:cs="宋体"/>
          <w:szCs w:val="21"/>
        </w:rPr>
        <w:t>（1）投标截止时间止，投标人少于3个的；</w:t>
      </w:r>
    </w:p>
    <w:p w14:paraId="30F11543">
      <w:pPr>
        <w:spacing w:line="420" w:lineRule="exact"/>
        <w:ind w:firstLine="420" w:firstLineChars="200"/>
        <w:jc w:val="left"/>
        <w:rPr>
          <w:rFonts w:hint="eastAsia" w:ascii="宋体" w:hAnsi="宋体" w:cs="宋体"/>
          <w:szCs w:val="21"/>
        </w:rPr>
      </w:pPr>
      <w:r>
        <w:rPr>
          <w:rFonts w:hint="eastAsia" w:ascii="宋体" w:hAnsi="宋体" w:cs="宋体"/>
          <w:szCs w:val="21"/>
        </w:rPr>
        <w:t>（2）经评标委员会评审后否决所有投标的；</w:t>
      </w:r>
    </w:p>
    <w:p w14:paraId="2BC96DF4">
      <w:pPr>
        <w:spacing w:line="420" w:lineRule="exact"/>
        <w:ind w:firstLine="420" w:firstLineChars="200"/>
        <w:jc w:val="left"/>
        <w:rPr>
          <w:rFonts w:hint="eastAsia" w:ascii="宋体" w:hAnsi="宋体" w:cs="宋体"/>
          <w:szCs w:val="21"/>
        </w:rPr>
      </w:pPr>
      <w:r>
        <w:rPr>
          <w:rFonts w:hint="eastAsia" w:ascii="宋体" w:hAnsi="宋体" w:cs="宋体"/>
          <w:szCs w:val="21"/>
        </w:rPr>
        <w:t>（3）中标候选人均未与招标人签订合同的；</w:t>
      </w:r>
    </w:p>
    <w:p w14:paraId="698BEF79">
      <w:pPr>
        <w:spacing w:line="420" w:lineRule="exact"/>
        <w:ind w:firstLine="420" w:firstLineChars="200"/>
        <w:jc w:val="left"/>
        <w:rPr>
          <w:rFonts w:hint="eastAsia" w:ascii="宋体" w:hAnsi="宋体" w:cs="宋体"/>
          <w:szCs w:val="21"/>
        </w:rPr>
      </w:pPr>
      <w:r>
        <w:rPr>
          <w:rFonts w:hint="eastAsia" w:ascii="宋体" w:hAnsi="宋体" w:cs="宋体"/>
          <w:szCs w:val="21"/>
        </w:rPr>
        <w:t>（4）法律、法规规定的其他情形。</w:t>
      </w:r>
    </w:p>
    <w:p w14:paraId="386ED9E3">
      <w:pPr>
        <w:pStyle w:val="4"/>
        <w:spacing w:line="420" w:lineRule="exact"/>
        <w:ind w:firstLine="422" w:firstLineChars="200"/>
        <w:rPr>
          <w:rFonts w:hint="eastAsia" w:ascii="宋体" w:hAnsi="宋体" w:eastAsia="宋体" w:cs="宋体"/>
        </w:rPr>
      </w:pPr>
      <w:bookmarkStart w:id="609" w:name="_Toc152042349"/>
      <w:bookmarkStart w:id="610" w:name="_Toc144974541"/>
      <w:bookmarkStart w:id="611" w:name="_Toc95223383"/>
      <w:bookmarkStart w:id="612" w:name="_Toc179632591"/>
      <w:bookmarkStart w:id="613" w:name="_Toc60061480"/>
      <w:bookmarkStart w:id="614" w:name="_Toc83301734"/>
      <w:bookmarkStart w:id="615" w:name="_Toc152045573"/>
      <w:r>
        <w:rPr>
          <w:rFonts w:hint="eastAsia" w:ascii="宋体" w:hAnsi="宋体" w:eastAsia="宋体" w:cs="宋体"/>
        </w:rPr>
        <w:t>8.2 不再招标</w:t>
      </w:r>
      <w:bookmarkEnd w:id="609"/>
      <w:bookmarkEnd w:id="610"/>
      <w:bookmarkEnd w:id="611"/>
      <w:bookmarkEnd w:id="612"/>
      <w:bookmarkEnd w:id="613"/>
      <w:bookmarkEnd w:id="614"/>
      <w:bookmarkEnd w:id="615"/>
    </w:p>
    <w:p w14:paraId="0FA9A6A5">
      <w:pPr>
        <w:spacing w:line="420" w:lineRule="exact"/>
        <w:ind w:firstLine="420" w:firstLineChars="200"/>
        <w:jc w:val="left"/>
        <w:rPr>
          <w:rFonts w:hint="eastAsia" w:ascii="宋体" w:hAnsi="宋体" w:cs="宋体"/>
          <w:szCs w:val="21"/>
        </w:rPr>
      </w:pPr>
      <w:r>
        <w:rPr>
          <w:rFonts w:hint="eastAsia" w:ascii="宋体" w:hAnsi="宋体" w:cs="宋体"/>
          <w:szCs w:val="21"/>
        </w:rPr>
        <w:t>重新招标后投标人仍少于3个或者所有投标被否决的，属于必须审批或核准的工程建设项目，经原审批或核准部门批准后不再进行招标。</w:t>
      </w:r>
    </w:p>
    <w:p w14:paraId="7A6ABEDC">
      <w:pPr>
        <w:pStyle w:val="4"/>
        <w:spacing w:before="156" w:beforeLines="50" w:after="156" w:afterLines="50" w:line="420" w:lineRule="exact"/>
        <w:ind w:firstLine="422" w:firstLineChars="200"/>
        <w:rPr>
          <w:rFonts w:hint="eastAsia" w:ascii="宋体" w:hAnsi="宋体" w:eastAsia="宋体" w:cs="宋体"/>
        </w:rPr>
      </w:pPr>
      <w:r>
        <w:rPr>
          <w:rFonts w:hint="eastAsia" w:ascii="宋体" w:hAnsi="宋体" w:eastAsia="宋体" w:cs="宋体"/>
        </w:rPr>
        <w:t>9. 纪律和监督</w:t>
      </w:r>
      <w:bookmarkEnd w:id="590"/>
      <w:bookmarkEnd w:id="591"/>
      <w:bookmarkEnd w:id="592"/>
      <w:bookmarkEnd w:id="593"/>
      <w:bookmarkEnd w:id="594"/>
      <w:bookmarkEnd w:id="595"/>
    </w:p>
    <w:p w14:paraId="6C290397">
      <w:pPr>
        <w:pStyle w:val="4"/>
        <w:spacing w:line="420" w:lineRule="exact"/>
        <w:ind w:firstLine="422" w:firstLineChars="200"/>
        <w:rPr>
          <w:rFonts w:hint="eastAsia" w:ascii="宋体" w:hAnsi="宋体" w:eastAsia="宋体" w:cs="宋体"/>
        </w:rPr>
      </w:pPr>
      <w:bookmarkStart w:id="616" w:name="_Toc152042351"/>
      <w:bookmarkStart w:id="617" w:name="_Toc246996219"/>
      <w:bookmarkStart w:id="618" w:name="_Toc246996962"/>
      <w:bookmarkStart w:id="619" w:name="_Toc35424932"/>
      <w:bookmarkStart w:id="620" w:name="_Toc506107310"/>
      <w:bookmarkStart w:id="621" w:name="_Toc296590983"/>
      <w:bookmarkStart w:id="622" w:name="_Toc15058895"/>
      <w:bookmarkStart w:id="623" w:name="_Toc324404857"/>
      <w:bookmarkStart w:id="624" w:name="_Toc144974543"/>
      <w:bookmarkStart w:id="625" w:name="_Toc2855"/>
      <w:bookmarkStart w:id="626" w:name="_Toc15607"/>
      <w:bookmarkStart w:id="627" w:name="_Toc78803368"/>
      <w:bookmarkStart w:id="628" w:name="_Toc179632593"/>
      <w:bookmarkStart w:id="629" w:name="_Toc296602462"/>
      <w:bookmarkStart w:id="630" w:name="_Toc35425098"/>
      <w:bookmarkStart w:id="631" w:name="_Toc247085733"/>
      <w:bookmarkStart w:id="632" w:name="_Toc152045575"/>
      <w:r>
        <w:rPr>
          <w:rFonts w:hint="eastAsia" w:ascii="宋体" w:hAnsi="宋体" w:eastAsia="宋体" w:cs="宋体"/>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7C7BB9DA">
      <w:pPr>
        <w:spacing w:line="420" w:lineRule="exact"/>
        <w:ind w:firstLine="420" w:firstLineChars="200"/>
        <w:jc w:val="left"/>
        <w:rPr>
          <w:rFonts w:hint="eastAsia" w:ascii="宋体" w:hAnsi="宋体" w:cs="宋体"/>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3195E618">
      <w:pPr>
        <w:pStyle w:val="4"/>
        <w:spacing w:line="420" w:lineRule="exact"/>
        <w:ind w:firstLine="422" w:firstLineChars="200"/>
        <w:rPr>
          <w:rFonts w:hint="eastAsia" w:ascii="宋体" w:hAnsi="宋体" w:eastAsia="宋体" w:cs="宋体"/>
        </w:rPr>
      </w:pPr>
      <w:bookmarkStart w:id="633" w:name="_Toc506107311"/>
      <w:bookmarkStart w:id="634" w:name="_Toc246996220"/>
      <w:bookmarkStart w:id="635" w:name="_Toc247085734"/>
      <w:bookmarkStart w:id="636" w:name="_Toc152045576"/>
      <w:bookmarkStart w:id="637" w:name="_Toc32177"/>
      <w:bookmarkStart w:id="638" w:name="_Toc144974544"/>
      <w:bookmarkStart w:id="639" w:name="_Toc296602463"/>
      <w:bookmarkStart w:id="640" w:name="_Toc78803369"/>
      <w:bookmarkStart w:id="641" w:name="_Toc152042352"/>
      <w:bookmarkStart w:id="642" w:name="_Toc35424933"/>
      <w:bookmarkStart w:id="643" w:name="_Toc246996963"/>
      <w:bookmarkStart w:id="644" w:name="_Toc15058896"/>
      <w:bookmarkStart w:id="645" w:name="_Toc324404858"/>
      <w:bookmarkStart w:id="646" w:name="_Toc179632594"/>
      <w:bookmarkStart w:id="647" w:name="_Toc19779"/>
      <w:bookmarkStart w:id="648" w:name="_Toc35425099"/>
      <w:r>
        <w:rPr>
          <w:rFonts w:hint="eastAsia" w:ascii="宋体" w:hAnsi="宋体" w:eastAsia="宋体" w:cs="宋体"/>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5EA8F0F9">
      <w:pPr>
        <w:spacing w:line="420" w:lineRule="exact"/>
        <w:ind w:firstLine="420" w:firstLineChars="200"/>
        <w:jc w:val="left"/>
        <w:rPr>
          <w:rFonts w:hint="eastAsia" w:ascii="宋体" w:hAnsi="宋体" w:cs="宋体"/>
          <w:szCs w:val="21"/>
        </w:rPr>
      </w:pPr>
      <w:r>
        <w:rPr>
          <w:rFonts w:hint="eastAsia" w:ascii="宋体" w:hAnsi="宋体" w:cs="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2315A86">
      <w:pPr>
        <w:pStyle w:val="4"/>
        <w:spacing w:line="420" w:lineRule="exact"/>
        <w:ind w:firstLine="422" w:firstLineChars="200"/>
        <w:rPr>
          <w:rFonts w:hint="eastAsia" w:ascii="宋体" w:hAnsi="宋体" w:eastAsia="宋体" w:cs="宋体"/>
        </w:rPr>
      </w:pPr>
      <w:bookmarkStart w:id="649" w:name="_Toc247085735"/>
      <w:bookmarkStart w:id="650" w:name="_Toc13043"/>
      <w:bookmarkStart w:id="651" w:name="_Toc152045577"/>
      <w:bookmarkStart w:id="652" w:name="_Toc324404859"/>
      <w:bookmarkStart w:id="653" w:name="_Toc35425100"/>
      <w:bookmarkStart w:id="654" w:name="_Toc246996964"/>
      <w:bookmarkStart w:id="655" w:name="_Toc35424934"/>
      <w:bookmarkStart w:id="656" w:name="_Toc12564"/>
      <w:bookmarkStart w:id="657" w:name="_Toc15058897"/>
      <w:bookmarkStart w:id="658" w:name="_Toc144974545"/>
      <w:bookmarkStart w:id="659" w:name="_Toc296602464"/>
      <w:bookmarkStart w:id="660" w:name="_Toc506107312"/>
      <w:bookmarkStart w:id="661" w:name="_Toc78803370"/>
      <w:bookmarkStart w:id="662" w:name="_Toc179632595"/>
      <w:bookmarkStart w:id="663" w:name="_Toc246996221"/>
      <w:bookmarkStart w:id="664" w:name="_Toc152042353"/>
      <w:r>
        <w:rPr>
          <w:rFonts w:hint="eastAsia" w:ascii="宋体" w:hAnsi="宋体" w:eastAsia="宋体" w:cs="宋体"/>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0A6A86E6">
      <w:pPr>
        <w:spacing w:line="420" w:lineRule="exact"/>
        <w:ind w:firstLine="420" w:firstLineChars="200"/>
        <w:jc w:val="left"/>
        <w:rPr>
          <w:rFonts w:hint="eastAsia" w:ascii="宋体" w:hAnsi="宋体" w:cs="宋体"/>
          <w:szCs w:val="21"/>
        </w:rPr>
      </w:pPr>
      <w:r>
        <w:rPr>
          <w:rFonts w:hint="eastAsia" w:ascii="宋体" w:hAnsi="宋体" w:cs="宋体"/>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C5CC38">
      <w:pPr>
        <w:pStyle w:val="4"/>
        <w:spacing w:line="420" w:lineRule="exact"/>
        <w:ind w:firstLine="422" w:firstLineChars="200"/>
        <w:rPr>
          <w:rFonts w:hint="eastAsia" w:ascii="宋体" w:hAnsi="宋体" w:eastAsia="宋体" w:cs="宋体"/>
        </w:rPr>
      </w:pPr>
      <w:bookmarkStart w:id="665" w:name="_Toc152045578"/>
      <w:bookmarkStart w:id="666" w:name="_Toc32214"/>
      <w:bookmarkStart w:id="667" w:name="_Toc246996222"/>
      <w:bookmarkStart w:id="668" w:name="_Toc152042354"/>
      <w:bookmarkStart w:id="669" w:name="_Toc324404860"/>
      <w:bookmarkStart w:id="670" w:name="_Toc296602465"/>
      <w:bookmarkStart w:id="671" w:name="_Toc18329"/>
      <w:bookmarkStart w:id="672" w:name="_Toc179632596"/>
      <w:bookmarkStart w:id="673" w:name="_Toc35425101"/>
      <w:bookmarkStart w:id="674" w:name="_Toc246996965"/>
      <w:bookmarkStart w:id="675" w:name="_Toc35424935"/>
      <w:bookmarkStart w:id="676" w:name="_Toc506107313"/>
      <w:bookmarkStart w:id="677" w:name="_Toc247085736"/>
      <w:bookmarkStart w:id="678" w:name="_Toc78803371"/>
      <w:bookmarkStart w:id="679" w:name="_Toc15058898"/>
      <w:bookmarkStart w:id="680" w:name="_Toc144974546"/>
      <w:r>
        <w:rPr>
          <w:rFonts w:hint="eastAsia" w:ascii="宋体" w:hAnsi="宋体" w:eastAsia="宋体" w:cs="宋体"/>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6384FB1">
      <w:pPr>
        <w:spacing w:line="420" w:lineRule="exact"/>
        <w:ind w:firstLine="420" w:firstLineChars="200"/>
        <w:jc w:val="left"/>
        <w:rPr>
          <w:rFonts w:hint="eastAsia" w:ascii="宋体" w:hAnsi="宋体" w:cs="宋体"/>
          <w:szCs w:val="21"/>
        </w:rPr>
      </w:pPr>
      <w:bookmarkStart w:id="681" w:name="_Toc152042355"/>
      <w:r>
        <w:rPr>
          <w:rFonts w:hint="eastAsia" w:ascii="宋体" w:hAnsi="宋体" w:cs="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14:paraId="795620D9">
      <w:pPr>
        <w:pStyle w:val="4"/>
        <w:spacing w:line="420" w:lineRule="exact"/>
        <w:ind w:firstLine="422" w:firstLineChars="200"/>
        <w:rPr>
          <w:rFonts w:hint="eastAsia" w:ascii="宋体" w:hAnsi="宋体" w:eastAsia="宋体" w:cs="宋体"/>
        </w:rPr>
      </w:pPr>
      <w:bookmarkStart w:id="682" w:name="_Toc506107314"/>
      <w:bookmarkStart w:id="683" w:name="_Toc2811"/>
      <w:bookmarkStart w:id="684" w:name="_Toc296602466"/>
      <w:bookmarkStart w:id="685" w:name="_Toc246996966"/>
      <w:bookmarkStart w:id="686" w:name="_Toc15058899"/>
      <w:bookmarkStart w:id="687" w:name="_Toc23607"/>
      <w:bookmarkStart w:id="688" w:name="_Toc179632597"/>
      <w:bookmarkStart w:id="689" w:name="_Toc35424936"/>
      <w:bookmarkStart w:id="690" w:name="_Toc324404861"/>
      <w:bookmarkStart w:id="691" w:name="_Toc152042356"/>
      <w:bookmarkStart w:id="692" w:name="_Toc78803372"/>
      <w:bookmarkStart w:id="693" w:name="_Toc152045579"/>
      <w:bookmarkStart w:id="694" w:name="_Toc246996223"/>
      <w:bookmarkStart w:id="695" w:name="_Toc35425102"/>
      <w:bookmarkStart w:id="696" w:name="_Toc247085737"/>
      <w:r>
        <w:rPr>
          <w:rFonts w:hint="eastAsia" w:ascii="宋体" w:hAnsi="宋体" w:eastAsia="宋体" w:cs="宋体"/>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8372615">
      <w:pPr>
        <w:spacing w:line="420" w:lineRule="exact"/>
        <w:ind w:firstLine="420" w:firstLineChars="200"/>
        <w:jc w:val="left"/>
        <w:rPr>
          <w:rFonts w:hint="eastAsia" w:ascii="宋体" w:hAnsi="宋体" w:cs="宋体"/>
          <w:szCs w:val="21"/>
        </w:rPr>
      </w:pPr>
      <w:bookmarkStart w:id="697" w:name="_Toc78803373"/>
      <w:bookmarkStart w:id="698" w:name="_Toc144974547"/>
      <w:bookmarkStart w:id="699" w:name="_Toc20669"/>
      <w:bookmarkStart w:id="700" w:name="_Toc247085738"/>
      <w:bookmarkStart w:id="701" w:name="_Toc246996224"/>
      <w:bookmarkStart w:id="702" w:name="_Toc246996967"/>
      <w:bookmarkStart w:id="703" w:name="_Toc16463"/>
      <w:bookmarkStart w:id="704" w:name="_Toc179632598"/>
      <w:bookmarkStart w:id="705" w:name="_Toc15058900"/>
      <w:bookmarkStart w:id="706" w:name="_Toc506107315"/>
      <w:bookmarkStart w:id="707" w:name="_Toc31643"/>
      <w:bookmarkStart w:id="708" w:name="_Toc35424937"/>
      <w:bookmarkStart w:id="709" w:name="_Toc35425103"/>
      <w:bookmarkStart w:id="710" w:name="_Toc324404862"/>
      <w:bookmarkStart w:id="711" w:name="_Toc152042357"/>
      <w:bookmarkStart w:id="712" w:name="_Toc152045580"/>
      <w:r>
        <w:rPr>
          <w:rFonts w:hint="eastAsia" w:ascii="宋体" w:hAnsi="宋体" w:cs="宋体"/>
          <w:szCs w:val="21"/>
        </w:rPr>
        <w:t>9.5.1投标人或者其他利害关系人认为招标投标活动违反法律、法规和规章规定的，有权向相关行政监督部门投诉。投诉应当有明确的请求和必要的证明材料。</w:t>
      </w:r>
    </w:p>
    <w:p w14:paraId="76BCDA34">
      <w:pPr>
        <w:spacing w:line="420" w:lineRule="exact"/>
        <w:ind w:firstLine="420" w:firstLineChars="200"/>
        <w:jc w:val="left"/>
        <w:rPr>
          <w:rFonts w:hint="eastAsia" w:ascii="宋体" w:hAnsi="宋体" w:cs="宋体"/>
          <w:szCs w:val="21"/>
        </w:rPr>
      </w:pPr>
      <w:r>
        <w:rPr>
          <w:rFonts w:hint="eastAsia" w:ascii="宋体" w:hAnsi="宋体" w:cs="宋体"/>
          <w:szCs w:val="21"/>
        </w:rPr>
        <w:t>9.5.2投标人和其他利害关系人对招标文件、开标和评标结果事项投诉的，应当按照投标人须知的规定先向招标人提出异议。异议答复期间不计算在第9.5.1项规定的期限内。</w:t>
      </w:r>
    </w:p>
    <w:p w14:paraId="460BF05B">
      <w:pPr>
        <w:pStyle w:val="4"/>
        <w:spacing w:before="156" w:beforeLines="50" w:after="156" w:afterLines="50" w:line="420" w:lineRule="exact"/>
        <w:ind w:firstLine="422" w:firstLineChars="200"/>
        <w:rPr>
          <w:rFonts w:hint="eastAsia" w:ascii="宋体" w:hAnsi="宋体" w:eastAsia="宋体" w:cs="宋体"/>
        </w:rPr>
      </w:pPr>
      <w:r>
        <w:rPr>
          <w:rFonts w:hint="eastAsia" w:ascii="宋体" w:hAnsi="宋体" w:eastAsia="宋体" w:cs="宋体"/>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310A973">
      <w:pPr>
        <w:spacing w:line="420" w:lineRule="exact"/>
        <w:ind w:firstLine="420" w:firstLineChars="200"/>
        <w:jc w:val="left"/>
        <w:rPr>
          <w:rFonts w:hint="eastAsia" w:ascii="宋体" w:hAnsi="宋体" w:cs="宋体"/>
          <w:szCs w:val="21"/>
        </w:rPr>
      </w:pPr>
      <w:bookmarkStart w:id="713" w:name="_Toc15058901"/>
      <w:r>
        <w:rPr>
          <w:rFonts w:hint="eastAsia" w:ascii="宋体" w:hAnsi="宋体" w:cs="宋体"/>
          <w:szCs w:val="21"/>
        </w:rPr>
        <w:t>需要补充的其他内容：见投标人须知前附表。</w:t>
      </w:r>
      <w:bookmarkEnd w:id="713"/>
    </w:p>
    <w:p w14:paraId="41418B2D">
      <w:pPr>
        <w:spacing w:line="440" w:lineRule="exact"/>
        <w:jc w:val="left"/>
        <w:rPr>
          <w:rFonts w:hint="eastAsia" w:ascii="宋体" w:hAnsi="宋体" w:cs="宋体"/>
          <w:szCs w:val="21"/>
        </w:rPr>
      </w:pPr>
    </w:p>
    <w:p w14:paraId="0A85147E">
      <w:pPr>
        <w:pageBreakBefore/>
        <w:spacing w:before="249" w:beforeLines="80" w:after="249" w:afterLines="80" w:line="440" w:lineRule="exact"/>
        <w:jc w:val="center"/>
        <w:outlineLvl w:val="1"/>
        <w:rPr>
          <w:rFonts w:ascii="宋体"/>
          <w:b/>
          <w:sz w:val="32"/>
          <w:szCs w:val="32"/>
        </w:rPr>
      </w:pPr>
      <w:bookmarkStart w:id="714" w:name="_Toc78803375"/>
      <w:r>
        <w:rPr>
          <w:rFonts w:hint="eastAsia" w:ascii="宋体"/>
          <w:b/>
          <w:sz w:val="32"/>
          <w:szCs w:val="32"/>
        </w:rPr>
        <w:t>第二章  资格审查</w:t>
      </w:r>
      <w:bookmarkEnd w:id="596"/>
      <w:r>
        <w:rPr>
          <w:rFonts w:hint="eastAsia" w:ascii="宋体"/>
          <w:b/>
          <w:sz w:val="32"/>
          <w:szCs w:val="32"/>
        </w:rPr>
        <w:t>办法</w:t>
      </w:r>
      <w:bookmarkEnd w:id="597"/>
      <w:bookmarkEnd w:id="598"/>
      <w:bookmarkEnd w:id="599"/>
      <w:bookmarkEnd w:id="600"/>
      <w:bookmarkEnd w:id="714"/>
    </w:p>
    <w:p w14:paraId="2E6FE2C4">
      <w:pPr>
        <w:spacing w:before="156" w:beforeLines="50" w:after="156" w:afterLines="50" w:line="440" w:lineRule="exact"/>
        <w:jc w:val="center"/>
        <w:rPr>
          <w:rFonts w:hint="eastAsia" w:ascii="宋体" w:hAnsi="宋体" w:cs="宋体"/>
          <w:b/>
          <w:bCs/>
          <w:sz w:val="28"/>
          <w:szCs w:val="22"/>
        </w:rPr>
      </w:pPr>
      <w:bookmarkStart w:id="715" w:name="_Toc506107318"/>
      <w:bookmarkStart w:id="716" w:name="_Toc15058903"/>
      <w:bookmarkStart w:id="717" w:name="_Toc324404865"/>
      <w:bookmarkStart w:id="718" w:name="_Toc35425106"/>
      <w:bookmarkStart w:id="719" w:name="_Toc35424940"/>
      <w:r>
        <w:rPr>
          <w:rFonts w:hint="eastAsia" w:ascii="宋体" w:hAnsi="宋体" w:cs="宋体"/>
          <w:b/>
          <w:bCs/>
          <w:sz w:val="28"/>
          <w:szCs w:val="22"/>
        </w:rPr>
        <w:t>资格审查办法前附表</w:t>
      </w:r>
      <w:bookmarkEnd w:id="715"/>
      <w:bookmarkEnd w:id="716"/>
      <w:bookmarkEnd w:id="717"/>
      <w:bookmarkEnd w:id="718"/>
      <w:bookmarkEnd w:id="719"/>
    </w:p>
    <w:p w14:paraId="155B4D80">
      <w:pPr>
        <w:spacing w:before="156" w:beforeLines="50" w:after="156" w:afterLines="50" w:line="440" w:lineRule="exact"/>
        <w:jc w:val="center"/>
        <w:rPr>
          <w:b/>
          <w:bCs/>
          <w:sz w:val="24"/>
        </w:rPr>
      </w:pPr>
      <w:r>
        <w:rPr>
          <w:rFonts w:hint="eastAsia"/>
          <w:b/>
          <w:bCs/>
          <w:sz w:val="24"/>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52AE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6AB8E83C">
            <w:pPr>
              <w:spacing w:line="440" w:lineRule="exact"/>
              <w:jc w:val="center"/>
              <w:rPr>
                <w:rFonts w:hint="eastAsia" w:ascii="宋体" w:hAnsi="宋体" w:cs="宋体"/>
                <w:b/>
                <w:bCs/>
                <w:szCs w:val="21"/>
              </w:rPr>
            </w:pPr>
            <w:r>
              <w:rPr>
                <w:rFonts w:hint="eastAsia" w:ascii="宋体" w:hAnsi="宋体" w:cs="宋体"/>
                <w:b/>
                <w:bCs/>
                <w:szCs w:val="21"/>
              </w:rPr>
              <w:t>序号</w:t>
            </w:r>
          </w:p>
        </w:tc>
        <w:tc>
          <w:tcPr>
            <w:tcW w:w="6183" w:type="dxa"/>
            <w:noWrap/>
            <w:vAlign w:val="center"/>
          </w:tcPr>
          <w:p w14:paraId="52B2439A">
            <w:pPr>
              <w:spacing w:line="440" w:lineRule="exact"/>
              <w:jc w:val="center"/>
              <w:rPr>
                <w:rFonts w:hint="eastAsia" w:ascii="宋体" w:hAnsi="宋体" w:cs="宋体"/>
                <w:b/>
                <w:bCs/>
                <w:szCs w:val="21"/>
              </w:rPr>
            </w:pPr>
            <w:r>
              <w:rPr>
                <w:rFonts w:hint="eastAsia" w:ascii="宋体" w:hAnsi="宋体" w:cs="宋体"/>
                <w:b/>
                <w:bCs/>
                <w:szCs w:val="21"/>
              </w:rPr>
              <w:t>审查内容</w:t>
            </w:r>
          </w:p>
        </w:tc>
        <w:tc>
          <w:tcPr>
            <w:tcW w:w="1860" w:type="dxa"/>
            <w:noWrap/>
            <w:vAlign w:val="center"/>
          </w:tcPr>
          <w:p w14:paraId="1BD843D0">
            <w:pPr>
              <w:spacing w:line="440" w:lineRule="exact"/>
              <w:jc w:val="center"/>
              <w:rPr>
                <w:rFonts w:hint="eastAsia" w:ascii="宋体" w:hAnsi="宋体" w:cs="宋体"/>
                <w:b/>
                <w:bCs/>
                <w:szCs w:val="21"/>
              </w:rPr>
            </w:pPr>
            <w:r>
              <w:rPr>
                <w:rFonts w:hint="eastAsia" w:ascii="宋体" w:hAnsi="宋体" w:cs="宋体"/>
                <w:b/>
                <w:bCs/>
                <w:szCs w:val="21"/>
              </w:rPr>
              <w:t>评审标准</w:t>
            </w:r>
          </w:p>
        </w:tc>
      </w:tr>
      <w:tr w14:paraId="47A6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02CE931E">
            <w:pPr>
              <w:spacing w:line="440" w:lineRule="exact"/>
              <w:jc w:val="center"/>
              <w:rPr>
                <w:rFonts w:hint="eastAsia" w:ascii="宋体" w:hAnsi="宋体" w:cs="宋体"/>
                <w:szCs w:val="21"/>
              </w:rPr>
            </w:pPr>
            <w:r>
              <w:rPr>
                <w:rFonts w:hint="eastAsia" w:ascii="宋体" w:hAnsi="宋体" w:cs="宋体"/>
                <w:szCs w:val="21"/>
              </w:rPr>
              <w:t>1</w:t>
            </w:r>
          </w:p>
        </w:tc>
        <w:tc>
          <w:tcPr>
            <w:tcW w:w="1258" w:type="dxa"/>
            <w:vMerge w:val="restart"/>
            <w:noWrap/>
            <w:vAlign w:val="center"/>
          </w:tcPr>
          <w:p w14:paraId="49EE88E4">
            <w:pPr>
              <w:spacing w:line="440" w:lineRule="exact"/>
              <w:jc w:val="center"/>
              <w:rPr>
                <w:rFonts w:hint="eastAsia" w:ascii="宋体" w:hAnsi="宋体" w:cs="宋体"/>
                <w:b/>
                <w:bCs/>
                <w:szCs w:val="21"/>
              </w:rPr>
            </w:pPr>
            <w:r>
              <w:rPr>
                <w:rFonts w:hint="eastAsia" w:ascii="宋体" w:hAnsi="宋体" w:cs="宋体"/>
                <w:b/>
                <w:bCs/>
                <w:szCs w:val="21"/>
              </w:rPr>
              <w:t>审查资料</w:t>
            </w:r>
          </w:p>
        </w:tc>
        <w:tc>
          <w:tcPr>
            <w:tcW w:w="6183" w:type="dxa"/>
            <w:noWrap/>
            <w:vAlign w:val="center"/>
          </w:tcPr>
          <w:p w14:paraId="5F066600">
            <w:pPr>
              <w:spacing w:line="440" w:lineRule="exact"/>
              <w:rPr>
                <w:rFonts w:hint="eastAsia" w:ascii="宋体" w:hAnsi="宋体" w:cs="宋体"/>
                <w:szCs w:val="21"/>
              </w:rPr>
            </w:pPr>
            <w:r>
              <w:rPr>
                <w:rFonts w:hint="eastAsia" w:ascii="宋体" w:hAnsi="宋体" w:cs="宋体"/>
                <w:szCs w:val="21"/>
              </w:rPr>
              <w:t>法定代表人身份证明文件和本人有效身份证(或法定代表人授权委托书和委托代理人有效身份证)</w:t>
            </w:r>
          </w:p>
        </w:tc>
        <w:tc>
          <w:tcPr>
            <w:tcW w:w="1860" w:type="dxa"/>
            <w:noWrap/>
            <w:vAlign w:val="center"/>
          </w:tcPr>
          <w:p w14:paraId="1383F04F">
            <w:pPr>
              <w:spacing w:line="440" w:lineRule="exact"/>
              <w:jc w:val="center"/>
              <w:rPr>
                <w:rFonts w:hint="eastAsia" w:ascii="宋体" w:hAnsi="宋体" w:cs="宋体"/>
                <w:b/>
                <w:szCs w:val="21"/>
              </w:rPr>
            </w:pPr>
            <w:r>
              <w:rPr>
                <w:rFonts w:hint="eastAsia" w:ascii="宋体" w:hAnsi="宋体" w:cs="宋体"/>
                <w:b/>
                <w:szCs w:val="21"/>
              </w:rPr>
              <w:t>检验电子标书</w:t>
            </w:r>
          </w:p>
        </w:tc>
      </w:tr>
      <w:tr w14:paraId="5AEF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640D0D53">
            <w:pPr>
              <w:spacing w:line="440" w:lineRule="exact"/>
              <w:jc w:val="center"/>
              <w:rPr>
                <w:rFonts w:hint="eastAsia" w:ascii="宋体" w:hAnsi="宋体" w:cs="宋体"/>
                <w:szCs w:val="21"/>
              </w:rPr>
            </w:pPr>
          </w:p>
        </w:tc>
        <w:tc>
          <w:tcPr>
            <w:tcW w:w="1258" w:type="dxa"/>
            <w:vMerge w:val="continue"/>
            <w:noWrap/>
            <w:vAlign w:val="center"/>
          </w:tcPr>
          <w:p w14:paraId="63C521B6">
            <w:pPr>
              <w:spacing w:line="440" w:lineRule="exact"/>
              <w:jc w:val="center"/>
              <w:rPr>
                <w:rFonts w:hint="eastAsia" w:ascii="宋体" w:hAnsi="宋体" w:cs="宋体"/>
                <w:b/>
                <w:bCs/>
                <w:szCs w:val="21"/>
              </w:rPr>
            </w:pPr>
          </w:p>
        </w:tc>
        <w:tc>
          <w:tcPr>
            <w:tcW w:w="6183" w:type="dxa"/>
            <w:noWrap/>
            <w:vAlign w:val="center"/>
          </w:tcPr>
          <w:p w14:paraId="1CAB26ED">
            <w:pPr>
              <w:spacing w:line="440" w:lineRule="exact"/>
              <w:rPr>
                <w:rFonts w:hint="eastAsia" w:ascii="宋体" w:hAnsi="宋体" w:cs="宋体"/>
                <w:szCs w:val="21"/>
              </w:rPr>
            </w:pPr>
            <w:r>
              <w:rPr>
                <w:rFonts w:hint="eastAsia" w:ascii="宋体" w:hAnsi="宋体" w:cs="宋体"/>
                <w:szCs w:val="21"/>
              </w:rPr>
              <w:t>诚信投标承诺书</w:t>
            </w:r>
          </w:p>
        </w:tc>
        <w:tc>
          <w:tcPr>
            <w:tcW w:w="1860" w:type="dxa"/>
            <w:vMerge w:val="restart"/>
            <w:noWrap/>
            <w:vAlign w:val="center"/>
          </w:tcPr>
          <w:p w14:paraId="6D010379">
            <w:pPr>
              <w:spacing w:line="440" w:lineRule="exact"/>
              <w:jc w:val="center"/>
              <w:rPr>
                <w:rFonts w:hint="eastAsia" w:ascii="宋体" w:hAnsi="宋体" w:cs="宋体"/>
                <w:b/>
                <w:szCs w:val="21"/>
              </w:rPr>
            </w:pPr>
            <w:r>
              <w:rPr>
                <w:rFonts w:hint="eastAsia" w:ascii="宋体" w:hAnsi="宋体" w:cs="宋体"/>
                <w:b/>
                <w:szCs w:val="21"/>
              </w:rPr>
              <w:t>检验电子标书</w:t>
            </w:r>
          </w:p>
        </w:tc>
      </w:tr>
      <w:tr w14:paraId="45CF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24B8DF81">
            <w:pPr>
              <w:spacing w:line="440" w:lineRule="exact"/>
              <w:jc w:val="center"/>
              <w:rPr>
                <w:rFonts w:hint="eastAsia" w:ascii="宋体" w:hAnsi="宋体" w:cs="宋体"/>
                <w:szCs w:val="21"/>
              </w:rPr>
            </w:pPr>
          </w:p>
        </w:tc>
        <w:tc>
          <w:tcPr>
            <w:tcW w:w="1258" w:type="dxa"/>
            <w:vMerge w:val="continue"/>
            <w:noWrap/>
            <w:vAlign w:val="center"/>
          </w:tcPr>
          <w:p w14:paraId="63632989">
            <w:pPr>
              <w:spacing w:line="440" w:lineRule="exact"/>
              <w:jc w:val="center"/>
              <w:rPr>
                <w:rFonts w:hint="eastAsia" w:ascii="宋体" w:hAnsi="宋体" w:cs="宋体"/>
                <w:b/>
                <w:bCs/>
                <w:szCs w:val="21"/>
              </w:rPr>
            </w:pPr>
          </w:p>
        </w:tc>
        <w:tc>
          <w:tcPr>
            <w:tcW w:w="6183" w:type="dxa"/>
            <w:noWrap/>
            <w:vAlign w:val="center"/>
          </w:tcPr>
          <w:p w14:paraId="6E3D4628">
            <w:pPr>
              <w:spacing w:line="440" w:lineRule="exact"/>
              <w:rPr>
                <w:rFonts w:hint="eastAsia" w:ascii="宋体" w:hAnsi="宋体" w:cs="宋体"/>
                <w:szCs w:val="21"/>
              </w:rPr>
            </w:pPr>
            <w:r>
              <w:rPr>
                <w:rFonts w:hint="eastAsia" w:ascii="宋体" w:hAnsi="宋体" w:cs="宋体"/>
                <w:szCs w:val="21"/>
              </w:rPr>
              <w:t>企业法人营业执照</w:t>
            </w:r>
          </w:p>
        </w:tc>
        <w:tc>
          <w:tcPr>
            <w:tcW w:w="1860" w:type="dxa"/>
            <w:vMerge w:val="continue"/>
            <w:noWrap/>
            <w:vAlign w:val="center"/>
          </w:tcPr>
          <w:p w14:paraId="3FB9611F">
            <w:pPr>
              <w:spacing w:line="440" w:lineRule="exact"/>
              <w:rPr>
                <w:rFonts w:hint="eastAsia" w:ascii="宋体" w:hAnsi="宋体" w:cs="宋体"/>
                <w:b/>
                <w:szCs w:val="21"/>
              </w:rPr>
            </w:pPr>
          </w:p>
        </w:tc>
      </w:tr>
      <w:tr w14:paraId="5563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4B539B6E">
            <w:pPr>
              <w:spacing w:line="440" w:lineRule="exact"/>
              <w:jc w:val="center"/>
              <w:rPr>
                <w:rFonts w:hint="eastAsia" w:ascii="宋体" w:hAnsi="宋体" w:cs="宋体"/>
                <w:szCs w:val="21"/>
              </w:rPr>
            </w:pPr>
          </w:p>
        </w:tc>
        <w:tc>
          <w:tcPr>
            <w:tcW w:w="1258" w:type="dxa"/>
            <w:vMerge w:val="continue"/>
            <w:noWrap/>
            <w:vAlign w:val="center"/>
          </w:tcPr>
          <w:p w14:paraId="617EABD7">
            <w:pPr>
              <w:spacing w:line="440" w:lineRule="exact"/>
              <w:jc w:val="center"/>
              <w:rPr>
                <w:rFonts w:hint="eastAsia" w:ascii="宋体" w:hAnsi="宋体" w:cs="宋体"/>
                <w:b/>
                <w:bCs/>
                <w:szCs w:val="21"/>
              </w:rPr>
            </w:pPr>
          </w:p>
        </w:tc>
        <w:tc>
          <w:tcPr>
            <w:tcW w:w="6183" w:type="dxa"/>
            <w:noWrap/>
            <w:vAlign w:val="center"/>
          </w:tcPr>
          <w:p w14:paraId="539351FD">
            <w:pPr>
              <w:spacing w:line="440" w:lineRule="exact"/>
              <w:rPr>
                <w:rFonts w:hint="eastAsia" w:ascii="宋体" w:hAnsi="宋体" w:cs="宋体"/>
                <w:szCs w:val="21"/>
              </w:rPr>
            </w:pPr>
            <w:r>
              <w:rPr>
                <w:rFonts w:hint="eastAsia" w:ascii="宋体" w:hAnsi="宋体" w:cs="宋体"/>
                <w:szCs w:val="21"/>
              </w:rPr>
              <w:t>企业资质证书</w:t>
            </w:r>
          </w:p>
        </w:tc>
        <w:tc>
          <w:tcPr>
            <w:tcW w:w="1860" w:type="dxa"/>
            <w:vMerge w:val="continue"/>
            <w:noWrap/>
            <w:vAlign w:val="center"/>
          </w:tcPr>
          <w:p w14:paraId="55BD2C8D">
            <w:pPr>
              <w:spacing w:line="440" w:lineRule="exact"/>
              <w:rPr>
                <w:rFonts w:hint="eastAsia" w:ascii="宋体" w:hAnsi="宋体" w:cs="宋体"/>
                <w:szCs w:val="21"/>
              </w:rPr>
            </w:pPr>
          </w:p>
        </w:tc>
      </w:tr>
      <w:tr w14:paraId="2A1E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43669BF">
            <w:pPr>
              <w:spacing w:line="440" w:lineRule="exact"/>
              <w:jc w:val="center"/>
              <w:rPr>
                <w:rFonts w:hint="eastAsia" w:ascii="宋体" w:hAnsi="宋体" w:cs="宋体"/>
                <w:szCs w:val="21"/>
              </w:rPr>
            </w:pPr>
          </w:p>
        </w:tc>
        <w:tc>
          <w:tcPr>
            <w:tcW w:w="1258" w:type="dxa"/>
            <w:vMerge w:val="continue"/>
            <w:noWrap/>
            <w:vAlign w:val="center"/>
          </w:tcPr>
          <w:p w14:paraId="4683A3FF">
            <w:pPr>
              <w:spacing w:line="440" w:lineRule="exact"/>
              <w:jc w:val="center"/>
              <w:rPr>
                <w:rFonts w:hint="eastAsia" w:ascii="宋体" w:hAnsi="宋体" w:cs="宋体"/>
                <w:b/>
                <w:bCs/>
                <w:szCs w:val="21"/>
              </w:rPr>
            </w:pPr>
          </w:p>
        </w:tc>
        <w:tc>
          <w:tcPr>
            <w:tcW w:w="6183" w:type="dxa"/>
            <w:noWrap/>
            <w:vAlign w:val="center"/>
          </w:tcPr>
          <w:p w14:paraId="43373EC9">
            <w:pPr>
              <w:spacing w:line="440" w:lineRule="exact"/>
              <w:rPr>
                <w:rFonts w:hint="eastAsia" w:ascii="宋体" w:hAnsi="宋体" w:cs="宋体"/>
                <w:szCs w:val="21"/>
              </w:rPr>
            </w:pPr>
            <w:r>
              <w:rPr>
                <w:rFonts w:hint="eastAsia" w:ascii="宋体" w:hAnsi="宋体" w:cs="宋体"/>
                <w:szCs w:val="21"/>
              </w:rPr>
              <w:t>企业安全生产许可证</w:t>
            </w:r>
          </w:p>
        </w:tc>
        <w:tc>
          <w:tcPr>
            <w:tcW w:w="1860" w:type="dxa"/>
            <w:vMerge w:val="continue"/>
            <w:noWrap/>
            <w:vAlign w:val="center"/>
          </w:tcPr>
          <w:p w14:paraId="397073FF">
            <w:pPr>
              <w:spacing w:line="440" w:lineRule="exact"/>
              <w:rPr>
                <w:rFonts w:hint="eastAsia" w:ascii="宋体" w:hAnsi="宋体" w:cs="宋体"/>
                <w:szCs w:val="21"/>
              </w:rPr>
            </w:pPr>
          </w:p>
        </w:tc>
      </w:tr>
      <w:tr w14:paraId="1EB3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79129975">
            <w:pPr>
              <w:spacing w:line="440" w:lineRule="exact"/>
              <w:jc w:val="center"/>
              <w:rPr>
                <w:rFonts w:hint="eastAsia" w:ascii="宋体" w:hAnsi="宋体" w:cs="宋体"/>
                <w:szCs w:val="21"/>
              </w:rPr>
            </w:pPr>
          </w:p>
        </w:tc>
        <w:tc>
          <w:tcPr>
            <w:tcW w:w="1258" w:type="dxa"/>
            <w:vMerge w:val="continue"/>
            <w:noWrap/>
            <w:vAlign w:val="center"/>
          </w:tcPr>
          <w:p w14:paraId="5996287F">
            <w:pPr>
              <w:spacing w:line="440" w:lineRule="exact"/>
              <w:jc w:val="center"/>
              <w:rPr>
                <w:rFonts w:hint="eastAsia" w:ascii="宋体" w:hAnsi="宋体" w:cs="宋体"/>
                <w:b/>
                <w:bCs/>
                <w:szCs w:val="21"/>
              </w:rPr>
            </w:pPr>
          </w:p>
        </w:tc>
        <w:tc>
          <w:tcPr>
            <w:tcW w:w="6183" w:type="dxa"/>
            <w:noWrap/>
          </w:tcPr>
          <w:p w14:paraId="709C67E0">
            <w:pPr>
              <w:adjustRightInd w:val="0"/>
              <w:snapToGrid w:val="0"/>
              <w:spacing w:line="400" w:lineRule="exact"/>
              <w:rPr>
                <w:rFonts w:hint="default" w:ascii="宋体" w:hAnsi="宋体" w:eastAsia="宋体" w:cs="宋体"/>
                <w:szCs w:val="21"/>
                <w:lang w:val="en-US" w:eastAsia="zh-CN"/>
              </w:rPr>
            </w:pPr>
            <w:r>
              <w:rPr>
                <w:rFonts w:hint="eastAsia" w:ascii="宋体" w:hAnsi="宋体" w:cs="宋体"/>
                <w:szCs w:val="21"/>
              </w:rPr>
              <w:t>项目经理的有效身份证、</w:t>
            </w:r>
            <w:r>
              <w:rPr>
                <w:rFonts w:hint="eastAsia" w:ascii="宋体" w:hAnsi="宋体" w:cs="宋体"/>
                <w:b/>
                <w:bCs/>
                <w:szCs w:val="21"/>
              </w:rPr>
              <w:t>爆破作业人员许可证</w:t>
            </w:r>
            <w:r>
              <w:rPr>
                <w:rFonts w:hint="eastAsia" w:ascii="宋体" w:hAnsi="宋体" w:cs="宋体"/>
                <w:szCs w:val="21"/>
              </w:rPr>
              <w:t>（作业类别：爆破工程技术人员高级/B或以上证</w:t>
            </w:r>
            <w:r>
              <w:rPr>
                <w:rFonts w:hint="eastAsia" w:ascii="宋体" w:hAnsi="宋体" w:cs="宋体"/>
                <w:color w:val="auto"/>
                <w:szCs w:val="21"/>
              </w:rPr>
              <w:t>书）</w:t>
            </w:r>
            <w:r>
              <w:rPr>
                <w:rFonts w:hint="eastAsia" w:ascii="宋体" w:hAnsi="宋体" w:cs="宋体"/>
                <w:color w:val="auto"/>
                <w:szCs w:val="21"/>
                <w:lang w:val="en-US" w:eastAsia="zh-CN"/>
              </w:rPr>
              <w:t>和高级采矿工程师职称证书</w:t>
            </w:r>
          </w:p>
        </w:tc>
        <w:tc>
          <w:tcPr>
            <w:tcW w:w="1860" w:type="dxa"/>
            <w:vMerge w:val="continue"/>
            <w:noWrap/>
            <w:vAlign w:val="center"/>
          </w:tcPr>
          <w:p w14:paraId="3B49F11D">
            <w:pPr>
              <w:spacing w:line="440" w:lineRule="exact"/>
              <w:rPr>
                <w:rFonts w:hint="eastAsia" w:ascii="宋体" w:hAnsi="宋体" w:cs="宋体"/>
                <w:szCs w:val="21"/>
              </w:rPr>
            </w:pPr>
          </w:p>
        </w:tc>
      </w:tr>
      <w:tr w14:paraId="2BD5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70C1978B">
            <w:pPr>
              <w:spacing w:line="440" w:lineRule="exact"/>
              <w:jc w:val="center"/>
              <w:rPr>
                <w:rFonts w:hint="eastAsia" w:ascii="宋体" w:hAnsi="宋体" w:cs="宋体"/>
                <w:szCs w:val="21"/>
              </w:rPr>
            </w:pPr>
          </w:p>
        </w:tc>
        <w:tc>
          <w:tcPr>
            <w:tcW w:w="1258" w:type="dxa"/>
            <w:vMerge w:val="continue"/>
            <w:noWrap/>
            <w:vAlign w:val="center"/>
          </w:tcPr>
          <w:p w14:paraId="4DDFAF40">
            <w:pPr>
              <w:spacing w:line="440" w:lineRule="exact"/>
              <w:jc w:val="center"/>
              <w:rPr>
                <w:rFonts w:hint="eastAsia" w:ascii="宋体" w:hAnsi="宋体" w:cs="宋体"/>
                <w:b/>
                <w:bCs/>
                <w:szCs w:val="21"/>
              </w:rPr>
            </w:pPr>
          </w:p>
        </w:tc>
        <w:tc>
          <w:tcPr>
            <w:tcW w:w="6183" w:type="dxa"/>
            <w:noWrap/>
          </w:tcPr>
          <w:p w14:paraId="27B51F73">
            <w:pPr>
              <w:spacing w:line="440" w:lineRule="exact"/>
              <w:rPr>
                <w:rFonts w:hint="eastAsia" w:ascii="宋体" w:hAnsi="宋体" w:cs="宋体"/>
                <w:szCs w:val="21"/>
              </w:rPr>
            </w:pPr>
            <w:r>
              <w:rPr>
                <w:rFonts w:hint="eastAsia" w:ascii="宋体" w:hAnsi="宋体" w:cs="宋体"/>
                <w:szCs w:val="21"/>
              </w:rPr>
              <w:t>投标人的法定代表人(或委托代理人)和拟任项目经理须持有社保部门出具的本单位为其缴纳的投标前近6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1952F88E">
            <w:pPr>
              <w:spacing w:line="440" w:lineRule="exact"/>
              <w:rPr>
                <w:rFonts w:hint="eastAsia" w:ascii="宋体" w:hAnsi="宋体" w:eastAsia="宋体" w:cs="宋体"/>
                <w:lang w:eastAsia="zh-CN"/>
              </w:rPr>
            </w:pPr>
            <w:r>
              <w:rPr>
                <w:rFonts w:hint="eastAsia" w:ascii="宋体" w:hAnsi="宋体" w:cs="宋体"/>
                <w:szCs w:val="21"/>
              </w:rPr>
              <w:t>投标人拟派</w:t>
            </w:r>
            <w:r>
              <w:rPr>
                <w:rFonts w:hint="eastAsia" w:ascii="宋体" w:hAnsi="宋体" w:cs="宋体"/>
                <w:szCs w:val="21"/>
                <w:lang w:val="en-US" w:eastAsia="zh-CN"/>
              </w:rPr>
              <w:t>项目经理</w:t>
            </w:r>
            <w:r>
              <w:rPr>
                <w:rFonts w:hint="eastAsia" w:ascii="宋体" w:hAnsi="宋体" w:cs="宋体"/>
                <w:szCs w:val="21"/>
              </w:rPr>
              <w:t>为已退休人员的</w:t>
            </w:r>
            <w:bookmarkStart w:id="901" w:name="_GoBack"/>
            <w:bookmarkEnd w:id="901"/>
            <w:r>
              <w:rPr>
                <w:rFonts w:hint="eastAsia" w:ascii="宋体" w:hAnsi="宋体" w:cs="宋体"/>
                <w:szCs w:val="21"/>
              </w:rPr>
              <w:t>，须同时提供①退休证明材料②与投标人签订的返聘劳动合同；</w:t>
            </w:r>
            <w:r>
              <w:rPr>
                <w:rFonts w:hint="eastAsia" w:ascii="宋体" w:hAnsi="宋体" w:cs="宋体"/>
                <w:szCs w:val="21"/>
                <w:lang w:val="en-US" w:eastAsia="zh-CN"/>
              </w:rPr>
              <w:t xml:space="preserve"> </w:t>
            </w:r>
          </w:p>
        </w:tc>
        <w:tc>
          <w:tcPr>
            <w:tcW w:w="1860" w:type="dxa"/>
            <w:vMerge w:val="continue"/>
            <w:noWrap/>
            <w:vAlign w:val="center"/>
          </w:tcPr>
          <w:p w14:paraId="1F160BF2">
            <w:pPr>
              <w:spacing w:line="440" w:lineRule="exact"/>
              <w:rPr>
                <w:rFonts w:hint="eastAsia" w:ascii="宋体" w:hAnsi="宋体" w:cs="宋体"/>
                <w:szCs w:val="21"/>
              </w:rPr>
            </w:pPr>
          </w:p>
        </w:tc>
      </w:tr>
    </w:tbl>
    <w:p w14:paraId="270B08D3">
      <w:pPr>
        <w:spacing w:line="440" w:lineRule="exact"/>
        <w:ind w:firstLine="422" w:firstLineChars="200"/>
        <w:jc w:val="left"/>
        <w:rPr>
          <w:rFonts w:hint="eastAsia" w:ascii="宋体" w:hAnsi="宋体" w:cs="宋体"/>
          <w:b/>
          <w:bCs/>
          <w:szCs w:val="21"/>
        </w:rPr>
      </w:pPr>
      <w:r>
        <w:rPr>
          <w:rFonts w:hint="eastAsia" w:ascii="宋体" w:hAnsi="宋体" w:cs="宋体"/>
          <w:b/>
          <w:bCs/>
          <w:szCs w:val="21"/>
        </w:rPr>
        <w:t>重要提示：</w:t>
      </w:r>
    </w:p>
    <w:p w14:paraId="6D5E57A6">
      <w:pPr>
        <w:spacing w:line="440" w:lineRule="exact"/>
        <w:ind w:firstLine="422" w:firstLineChars="200"/>
        <w:jc w:val="left"/>
        <w:rPr>
          <w:rFonts w:hint="eastAsia" w:ascii="宋体" w:hAnsi="宋体" w:cs="宋体"/>
          <w:b/>
          <w:bCs/>
          <w:szCs w:val="21"/>
        </w:rPr>
      </w:pPr>
      <w:r>
        <w:rPr>
          <w:rFonts w:hint="eastAsia" w:ascii="宋体" w:hAnsi="宋体" w:cs="宋体"/>
          <w:b/>
          <w:bCs/>
          <w:szCs w:val="21"/>
        </w:rPr>
        <w:t>（1）评标专家在检验电子投标文件过程中，如果由于投标人自身原因导致评标专家无法查看并检验电子投标文件中相关资料的，视为无效标处理。即使投标人将原件携带至现场的，同样按无效标处理。</w:t>
      </w:r>
    </w:p>
    <w:p w14:paraId="575562B4">
      <w:pPr>
        <w:pStyle w:val="4"/>
        <w:spacing w:before="156" w:beforeLines="50" w:after="156" w:afterLines="50"/>
        <w:ind w:firstLine="422" w:firstLineChars="200"/>
        <w:rPr>
          <w:rFonts w:hint="eastAsia" w:ascii="宋体" w:hAnsi="宋体" w:eastAsia="宋体" w:cs="宋体"/>
        </w:rPr>
      </w:pPr>
      <w:bookmarkStart w:id="720" w:name="_Toc506107320"/>
      <w:bookmarkStart w:id="721" w:name="_Toc12549"/>
      <w:bookmarkStart w:id="722" w:name="_Toc324404867"/>
      <w:bookmarkStart w:id="723" w:name="_Toc15058909"/>
      <w:bookmarkStart w:id="724" w:name="_Toc35424942"/>
      <w:bookmarkStart w:id="725" w:name="_Toc78803377"/>
      <w:bookmarkStart w:id="726" w:name="_Toc35425108"/>
      <w:r>
        <w:rPr>
          <w:rFonts w:hint="eastAsia" w:ascii="宋体" w:hAnsi="宋体" w:eastAsia="宋体" w:cs="宋体"/>
        </w:rPr>
        <w:t>2.审查办法</w:t>
      </w:r>
      <w:bookmarkEnd w:id="720"/>
      <w:bookmarkEnd w:id="721"/>
      <w:bookmarkEnd w:id="722"/>
      <w:bookmarkEnd w:id="723"/>
      <w:bookmarkEnd w:id="724"/>
      <w:bookmarkEnd w:id="725"/>
      <w:bookmarkEnd w:id="726"/>
    </w:p>
    <w:p w14:paraId="01B886B6">
      <w:pPr>
        <w:spacing w:line="440" w:lineRule="exact"/>
        <w:ind w:firstLine="420" w:firstLineChars="200"/>
        <w:jc w:val="left"/>
        <w:rPr>
          <w:rFonts w:hint="eastAsia" w:ascii="宋体" w:hAnsi="宋体" w:cs="宋体"/>
          <w:szCs w:val="21"/>
        </w:rPr>
      </w:pPr>
      <w:r>
        <w:rPr>
          <w:rFonts w:hint="eastAsia" w:ascii="宋体" w:hAnsi="宋体" w:cs="宋体"/>
          <w:szCs w:val="21"/>
        </w:rPr>
        <w:t>由资格审查委员会（评标委员会）按资格审查办法前附表中资格审查必要合格条件评审表要求对投标人审查资料进行核验。</w:t>
      </w:r>
    </w:p>
    <w:p w14:paraId="1F149623">
      <w:pPr>
        <w:pStyle w:val="4"/>
        <w:spacing w:before="156" w:beforeLines="50" w:after="156" w:afterLines="50"/>
        <w:ind w:firstLine="422" w:firstLineChars="200"/>
        <w:rPr>
          <w:rFonts w:hint="eastAsia" w:ascii="宋体" w:hAnsi="宋体" w:eastAsia="宋体" w:cs="宋体"/>
        </w:rPr>
      </w:pPr>
      <w:bookmarkStart w:id="727" w:name="_Toc506107321"/>
      <w:bookmarkStart w:id="728" w:name="_Toc35425109"/>
      <w:bookmarkStart w:id="729" w:name="_Toc35424943"/>
      <w:bookmarkStart w:id="730" w:name="_Toc78803378"/>
      <w:bookmarkStart w:id="731" w:name="_Toc15626"/>
      <w:bookmarkStart w:id="732" w:name="_Toc324404868"/>
      <w:bookmarkStart w:id="733" w:name="_Toc15058910"/>
      <w:r>
        <w:rPr>
          <w:rFonts w:hint="eastAsia" w:ascii="宋体" w:hAnsi="宋体" w:eastAsia="宋体" w:cs="宋体"/>
        </w:rPr>
        <w:t>3.资格审查委员会和审查标准</w:t>
      </w:r>
      <w:bookmarkEnd w:id="727"/>
      <w:bookmarkEnd w:id="728"/>
      <w:bookmarkEnd w:id="729"/>
      <w:bookmarkEnd w:id="730"/>
      <w:bookmarkEnd w:id="731"/>
      <w:bookmarkEnd w:id="732"/>
      <w:bookmarkEnd w:id="733"/>
    </w:p>
    <w:p w14:paraId="73D08206">
      <w:pPr>
        <w:spacing w:line="440" w:lineRule="exact"/>
        <w:ind w:firstLine="420" w:firstLineChars="200"/>
        <w:jc w:val="left"/>
        <w:rPr>
          <w:rFonts w:hint="eastAsia" w:ascii="宋体" w:hAnsi="宋体" w:cs="宋体"/>
          <w:szCs w:val="21"/>
        </w:rPr>
      </w:pPr>
      <w:bookmarkStart w:id="734" w:name="_Toc324404869"/>
      <w:bookmarkStart w:id="735" w:name="_Toc10330"/>
      <w:bookmarkStart w:id="736" w:name="_Toc15058911"/>
      <w:bookmarkStart w:id="737" w:name="_Toc35424944"/>
      <w:bookmarkStart w:id="738" w:name="_Toc78803379"/>
      <w:bookmarkStart w:id="739" w:name="_Toc35425110"/>
      <w:bookmarkStart w:id="740" w:name="_Toc506107322"/>
      <w:r>
        <w:rPr>
          <w:rFonts w:hint="eastAsia" w:ascii="宋体" w:hAnsi="宋体" w:cs="宋体"/>
          <w:szCs w:val="21"/>
        </w:rPr>
        <w:t>3.1资格审查由招标人依法组建的资格审查委员会（或评标委员会）负责。审查标准见资格审查办法前附表。</w:t>
      </w:r>
    </w:p>
    <w:p w14:paraId="211911B3">
      <w:pPr>
        <w:spacing w:line="440" w:lineRule="exact"/>
        <w:ind w:firstLine="420" w:firstLineChars="200"/>
        <w:jc w:val="left"/>
        <w:rPr>
          <w:rFonts w:hint="eastAsia" w:ascii="宋体" w:hAnsi="宋体" w:cs="宋体"/>
          <w:szCs w:val="21"/>
        </w:rPr>
      </w:pPr>
      <w:r>
        <w:rPr>
          <w:rFonts w:hint="eastAsia" w:ascii="宋体" w:hAnsi="宋体" w:cs="宋体"/>
          <w:szCs w:val="21"/>
        </w:rPr>
        <w:t xml:space="preserve">3.2由资格审查委员会（评标委员会）按资格审查办法前附表要求对投标人的审查资料进行核验。投标申请人有下列情形之一的，其资格审查为不合格： </w:t>
      </w:r>
    </w:p>
    <w:p w14:paraId="59C8BAB2">
      <w:pPr>
        <w:spacing w:line="440" w:lineRule="exact"/>
        <w:ind w:firstLine="420" w:firstLineChars="200"/>
        <w:jc w:val="left"/>
        <w:rPr>
          <w:rFonts w:hint="eastAsia" w:ascii="宋体" w:hAnsi="宋体" w:cs="宋体"/>
          <w:szCs w:val="21"/>
        </w:rPr>
      </w:pPr>
      <w:r>
        <w:rPr>
          <w:rFonts w:hint="eastAsia" w:ascii="宋体" w:hAnsi="宋体" w:cs="宋体"/>
          <w:szCs w:val="21"/>
        </w:rPr>
        <w:t>（1）未上传电子标书或电子标书经审查不合格；</w:t>
      </w:r>
    </w:p>
    <w:p w14:paraId="04AF2120">
      <w:pPr>
        <w:spacing w:line="440" w:lineRule="exact"/>
        <w:ind w:firstLine="420" w:firstLineChars="200"/>
        <w:jc w:val="left"/>
        <w:rPr>
          <w:rFonts w:hint="eastAsia" w:ascii="宋体" w:hAnsi="宋体" w:cs="宋体"/>
          <w:szCs w:val="21"/>
        </w:rPr>
      </w:pPr>
      <w:r>
        <w:rPr>
          <w:rFonts w:hint="eastAsia" w:ascii="宋体" w:hAnsi="宋体" w:cs="宋体"/>
          <w:szCs w:val="21"/>
        </w:rPr>
        <w:t>（2）未按招标公告要求提交投标保证金的；</w:t>
      </w:r>
    </w:p>
    <w:p w14:paraId="4D966FAA">
      <w:pPr>
        <w:spacing w:line="440" w:lineRule="exact"/>
        <w:ind w:firstLine="420" w:firstLineChars="200"/>
        <w:jc w:val="left"/>
        <w:rPr>
          <w:rFonts w:hint="eastAsia" w:ascii="宋体" w:hAnsi="宋体" w:cs="宋体"/>
          <w:szCs w:val="21"/>
        </w:rPr>
      </w:pPr>
      <w:r>
        <w:rPr>
          <w:rFonts w:hint="eastAsia" w:ascii="宋体" w:hAnsi="宋体" w:cs="宋体"/>
          <w:szCs w:val="21"/>
        </w:rPr>
        <w:t>（3）法律、法规规定的其他情形。</w:t>
      </w:r>
    </w:p>
    <w:p w14:paraId="1F469896">
      <w:pPr>
        <w:pStyle w:val="4"/>
        <w:spacing w:before="156" w:beforeLines="50" w:after="156" w:afterLines="50"/>
        <w:ind w:firstLine="422" w:firstLineChars="200"/>
        <w:rPr>
          <w:rFonts w:hint="eastAsia" w:ascii="宋体" w:hAnsi="宋体" w:eastAsia="宋体" w:cs="宋体"/>
        </w:rPr>
      </w:pPr>
      <w:r>
        <w:rPr>
          <w:rFonts w:hint="eastAsia" w:ascii="宋体" w:hAnsi="宋体" w:eastAsia="宋体" w:cs="宋体"/>
        </w:rPr>
        <w:t>4.审查结果</w:t>
      </w:r>
      <w:bookmarkEnd w:id="734"/>
      <w:bookmarkEnd w:id="735"/>
      <w:bookmarkEnd w:id="736"/>
      <w:bookmarkEnd w:id="737"/>
      <w:bookmarkEnd w:id="738"/>
      <w:bookmarkEnd w:id="739"/>
      <w:bookmarkEnd w:id="740"/>
    </w:p>
    <w:p w14:paraId="7258856F">
      <w:pPr>
        <w:spacing w:line="440" w:lineRule="exact"/>
        <w:ind w:firstLine="420" w:firstLineChars="200"/>
        <w:jc w:val="left"/>
        <w:rPr>
          <w:rFonts w:hint="eastAsia" w:ascii="宋体" w:hAnsi="宋体" w:cs="宋体"/>
          <w:szCs w:val="21"/>
        </w:rPr>
      </w:pPr>
      <w:r>
        <w:rPr>
          <w:rFonts w:hint="eastAsia" w:ascii="宋体" w:hAnsi="宋体" w:cs="宋体"/>
        </w:rPr>
        <w:t>只有通过资格审查的投标人才能进入下一步的评标程序。</w:t>
      </w:r>
      <w:bookmarkStart w:id="741" w:name="_Toc506107323"/>
    </w:p>
    <w:p w14:paraId="4903F673">
      <w:pPr>
        <w:pStyle w:val="3"/>
        <w:spacing w:before="156" w:beforeLines="50" w:after="156" w:afterLines="50"/>
      </w:pPr>
      <w:bookmarkStart w:id="742" w:name="_Toc15058912"/>
      <w:bookmarkStart w:id="743" w:name="_Toc35424945"/>
      <w:bookmarkStart w:id="744" w:name="_Toc35425111"/>
      <w:r>
        <w:rPr>
          <w:rFonts w:hint="eastAsia"/>
        </w:rPr>
        <w:br w:type="page"/>
      </w:r>
      <w:bookmarkStart w:id="745" w:name="_Toc78803380"/>
      <w:r>
        <w:rPr>
          <w:rFonts w:hint="eastAsia" w:ascii="Arial" w:hAnsi="Arial"/>
          <w:kern w:val="0"/>
          <w:sz w:val="32"/>
          <w:szCs w:val="32"/>
        </w:rPr>
        <w:t>第三章  评标办法</w:t>
      </w:r>
      <w:bookmarkEnd w:id="601"/>
      <w:bookmarkEnd w:id="741"/>
      <w:bookmarkEnd w:id="742"/>
      <w:bookmarkEnd w:id="743"/>
      <w:bookmarkEnd w:id="744"/>
      <w:bookmarkEnd w:id="745"/>
    </w:p>
    <w:p w14:paraId="38126ED2">
      <w:pPr>
        <w:pStyle w:val="46"/>
        <w:spacing w:before="156" w:beforeLines="50" w:after="156" w:afterLines="50" w:line="440" w:lineRule="exact"/>
        <w:ind w:left="0" w:leftChars="0" w:firstLine="0" w:firstLineChars="0"/>
        <w:jc w:val="center"/>
        <w:rPr>
          <w:b/>
          <w:bCs/>
          <w:color w:val="auto"/>
          <w:sz w:val="28"/>
          <w:szCs w:val="28"/>
        </w:rPr>
      </w:pPr>
      <w:bookmarkStart w:id="746" w:name="_Toc24628"/>
      <w:r>
        <w:rPr>
          <w:rFonts w:hint="eastAsia"/>
          <w:b/>
          <w:bCs/>
          <w:sz w:val="28"/>
          <w:szCs w:val="28"/>
        </w:rPr>
        <w:t>（一）资信评分</w:t>
      </w:r>
      <w:r>
        <w:rPr>
          <w:rFonts w:hint="eastAsia"/>
          <w:b/>
          <w:bCs/>
          <w:color w:val="auto"/>
          <w:sz w:val="28"/>
          <w:szCs w:val="28"/>
        </w:rPr>
        <w:t>表（分值5</w:t>
      </w:r>
      <w:r>
        <w:rPr>
          <w:rFonts w:hint="eastAsia"/>
          <w:b/>
          <w:bCs/>
          <w:color w:val="auto"/>
          <w:sz w:val="28"/>
          <w:szCs w:val="28"/>
          <w:lang w:val="en-US" w:eastAsia="zh-CN"/>
        </w:rPr>
        <w:t>0</w:t>
      </w:r>
      <w:r>
        <w:rPr>
          <w:rFonts w:hint="eastAsia"/>
          <w:b/>
          <w:bCs/>
          <w:color w:val="auto"/>
          <w:sz w:val="28"/>
          <w:szCs w:val="28"/>
        </w:rPr>
        <w:t>分）</w:t>
      </w:r>
      <w:bookmarkEnd w:id="746"/>
    </w:p>
    <w:tbl>
      <w:tblPr>
        <w:tblStyle w:val="47"/>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040"/>
        <w:gridCol w:w="7535"/>
      </w:tblGrid>
      <w:tr w14:paraId="3E73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2" w:type="dxa"/>
            <w:vAlign w:val="center"/>
          </w:tcPr>
          <w:p w14:paraId="36324E59">
            <w:pPr>
              <w:spacing w:line="440" w:lineRule="exact"/>
              <w:jc w:val="center"/>
              <w:rPr>
                <w:rFonts w:hint="eastAsia" w:ascii="宋体" w:hAnsi="宋体" w:cs="宋体"/>
                <w:b/>
                <w:bCs/>
                <w:szCs w:val="21"/>
              </w:rPr>
            </w:pPr>
            <w:r>
              <w:rPr>
                <w:rFonts w:hint="eastAsia" w:ascii="宋体" w:hAnsi="宋体" w:cs="宋体"/>
                <w:b/>
                <w:bCs/>
                <w:szCs w:val="21"/>
              </w:rPr>
              <w:t>序号</w:t>
            </w:r>
          </w:p>
        </w:tc>
        <w:tc>
          <w:tcPr>
            <w:tcW w:w="2040" w:type="dxa"/>
            <w:vAlign w:val="center"/>
          </w:tcPr>
          <w:p w14:paraId="42F480ED">
            <w:pPr>
              <w:spacing w:line="440" w:lineRule="exact"/>
              <w:jc w:val="center"/>
              <w:rPr>
                <w:rFonts w:hint="eastAsia" w:ascii="宋体" w:hAnsi="宋体" w:cs="宋体"/>
                <w:b/>
                <w:bCs/>
                <w:szCs w:val="21"/>
              </w:rPr>
            </w:pPr>
            <w:r>
              <w:rPr>
                <w:rFonts w:hint="eastAsia" w:ascii="宋体" w:hAnsi="宋体" w:cs="宋体"/>
                <w:b/>
                <w:bCs/>
                <w:szCs w:val="21"/>
              </w:rPr>
              <w:t>内容</w:t>
            </w:r>
          </w:p>
        </w:tc>
        <w:tc>
          <w:tcPr>
            <w:tcW w:w="7535" w:type="dxa"/>
            <w:vAlign w:val="center"/>
          </w:tcPr>
          <w:p w14:paraId="3902E0B6">
            <w:pPr>
              <w:spacing w:line="440" w:lineRule="exact"/>
              <w:jc w:val="center"/>
              <w:rPr>
                <w:rFonts w:hint="eastAsia" w:ascii="宋体" w:hAnsi="宋体" w:cs="宋体"/>
                <w:b/>
                <w:bCs/>
                <w:szCs w:val="21"/>
              </w:rPr>
            </w:pPr>
            <w:r>
              <w:rPr>
                <w:rFonts w:hint="eastAsia" w:ascii="宋体" w:hAnsi="宋体" w:cs="宋体"/>
                <w:b/>
                <w:bCs/>
                <w:szCs w:val="21"/>
              </w:rPr>
              <w:t>标准</w:t>
            </w:r>
          </w:p>
        </w:tc>
      </w:tr>
      <w:tr w14:paraId="2E39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712" w:type="dxa"/>
            <w:vAlign w:val="center"/>
          </w:tcPr>
          <w:p w14:paraId="6D2C4C43">
            <w:pPr>
              <w:spacing w:line="440" w:lineRule="exact"/>
              <w:jc w:val="center"/>
              <w:rPr>
                <w:rFonts w:hint="eastAsia" w:ascii="宋体" w:hAnsi="宋体" w:cs="宋体"/>
                <w:b/>
                <w:bCs/>
                <w:szCs w:val="21"/>
              </w:rPr>
            </w:pPr>
            <w:r>
              <w:rPr>
                <w:rFonts w:hint="eastAsia" w:ascii="宋体" w:hAnsi="宋体" w:cs="宋体"/>
                <w:b/>
                <w:bCs/>
                <w:szCs w:val="21"/>
              </w:rPr>
              <w:t>1</w:t>
            </w:r>
          </w:p>
        </w:tc>
        <w:tc>
          <w:tcPr>
            <w:tcW w:w="2040" w:type="dxa"/>
            <w:vAlign w:val="center"/>
          </w:tcPr>
          <w:p w14:paraId="5776A8CA">
            <w:pPr>
              <w:pStyle w:val="46"/>
              <w:spacing w:line="360" w:lineRule="exact"/>
              <w:ind w:left="0" w:leftChars="0" w:firstLine="0" w:firstLineChars="0"/>
              <w:jc w:val="center"/>
              <w:rPr>
                <w:rFonts w:hint="eastAsia" w:hAnsi="宋体" w:cs="宋体"/>
                <w:szCs w:val="21"/>
              </w:rPr>
            </w:pPr>
            <w:r>
              <w:rPr>
                <w:rFonts w:hint="eastAsia" w:hAnsi="宋体" w:cs="宋体"/>
                <w:szCs w:val="21"/>
              </w:rPr>
              <w:t>企业实力（13分）</w:t>
            </w:r>
          </w:p>
        </w:tc>
        <w:tc>
          <w:tcPr>
            <w:tcW w:w="7535" w:type="dxa"/>
            <w:vAlign w:val="center"/>
          </w:tcPr>
          <w:p w14:paraId="7E36305C">
            <w:pPr>
              <w:pStyle w:val="46"/>
              <w:spacing w:line="360" w:lineRule="exact"/>
              <w:ind w:left="0" w:leftChars="0" w:firstLine="0" w:firstLineChars="0"/>
              <w:jc w:val="left"/>
              <w:rPr>
                <w:rFonts w:hint="eastAsia" w:hAnsi="宋体" w:cs="宋体"/>
                <w:szCs w:val="21"/>
              </w:rPr>
            </w:pPr>
            <w:r>
              <w:rPr>
                <w:rFonts w:hint="eastAsia" w:hAnsi="宋体" w:cs="宋体"/>
                <w:szCs w:val="21"/>
              </w:rPr>
              <w:t>1、投标人具有金属非金属矿山采掘施工作业安全生产许可证的，得5分。提供企业安全生产许可证证书复印件加盖投标单位公章。</w:t>
            </w:r>
          </w:p>
          <w:p w14:paraId="7FEA3799">
            <w:pPr>
              <w:pStyle w:val="46"/>
              <w:spacing w:line="360" w:lineRule="exact"/>
              <w:ind w:left="0" w:leftChars="0" w:firstLine="0" w:firstLineChars="0"/>
              <w:jc w:val="left"/>
              <w:rPr>
                <w:rFonts w:hint="eastAsia" w:hAnsi="宋体" w:cs="宋体"/>
                <w:szCs w:val="21"/>
              </w:rPr>
            </w:pPr>
            <w:r>
              <w:rPr>
                <w:rFonts w:hint="eastAsia" w:hAnsi="宋体" w:cs="宋体"/>
                <w:szCs w:val="21"/>
              </w:rPr>
              <w:t>2、投标人具有测绘资质（专业：工程测量）的，得5分，提供证书复印件加盖投标单位公章。</w:t>
            </w:r>
          </w:p>
          <w:p w14:paraId="5763E44A">
            <w:pPr>
              <w:pStyle w:val="46"/>
              <w:spacing w:line="360" w:lineRule="exact"/>
              <w:ind w:left="0" w:leftChars="0" w:firstLine="0" w:firstLineChars="0"/>
              <w:jc w:val="left"/>
              <w:rPr>
                <w:rFonts w:hint="eastAsia" w:hAnsi="宋体" w:cs="宋体"/>
                <w:szCs w:val="21"/>
              </w:rPr>
            </w:pPr>
            <w:r>
              <w:rPr>
                <w:rFonts w:hint="eastAsia"/>
              </w:rPr>
              <w:t>3、在中国裁判文书网及国家企业信用信息公示系统平台中企业无工程及劳务纠纷的，得3分。提供网站截图并</w:t>
            </w:r>
            <w:r>
              <w:rPr>
                <w:rFonts w:hint="eastAsia" w:hAnsi="宋体" w:cs="宋体"/>
                <w:szCs w:val="21"/>
              </w:rPr>
              <w:t>加盖投标单位公章。</w:t>
            </w:r>
          </w:p>
        </w:tc>
      </w:tr>
      <w:tr w14:paraId="562C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shd w:val="clear" w:color="auto" w:fill="auto"/>
            <w:vAlign w:val="center"/>
          </w:tcPr>
          <w:p w14:paraId="789BC61E">
            <w:pPr>
              <w:spacing w:line="440" w:lineRule="exact"/>
              <w:jc w:val="center"/>
              <w:rPr>
                <w:rFonts w:hint="eastAsia" w:ascii="宋体" w:hAnsi="宋体" w:eastAsia="宋体" w:cs="宋体"/>
                <w:b/>
                <w:bCs/>
                <w:color w:val="auto"/>
                <w:kern w:val="2"/>
                <w:sz w:val="21"/>
                <w:szCs w:val="21"/>
                <w:highlight w:val="none"/>
                <w:lang w:val="en-US" w:eastAsia="zh-CN" w:bidi="ar-SA"/>
              </w:rPr>
            </w:pPr>
            <w:bookmarkStart w:id="747" w:name="_Toc13112"/>
            <w:r>
              <w:rPr>
                <w:rFonts w:hint="eastAsia" w:ascii="宋体" w:hAnsi="宋体" w:cs="宋体"/>
                <w:b/>
                <w:bCs/>
                <w:color w:val="auto"/>
                <w:szCs w:val="21"/>
                <w:highlight w:val="none"/>
                <w:lang w:val="en-US" w:eastAsia="zh-CN"/>
              </w:rPr>
              <w:t>2</w:t>
            </w:r>
          </w:p>
        </w:tc>
        <w:tc>
          <w:tcPr>
            <w:tcW w:w="2040" w:type="dxa"/>
            <w:shd w:val="clear" w:color="auto" w:fill="auto"/>
            <w:vAlign w:val="center"/>
          </w:tcPr>
          <w:p w14:paraId="2592C849">
            <w:pPr>
              <w:pStyle w:val="46"/>
              <w:spacing w:line="360" w:lineRule="exact"/>
              <w:ind w:left="0" w:leftChars="0" w:firstLine="0" w:firstLineChars="0"/>
              <w:jc w:val="center"/>
              <w:rPr>
                <w:rFonts w:hint="eastAsia" w:hAnsi="宋体" w:cs="宋体"/>
                <w:color w:val="auto"/>
                <w:szCs w:val="21"/>
                <w:highlight w:val="none"/>
              </w:rPr>
            </w:pPr>
            <w:r>
              <w:rPr>
                <w:rFonts w:hint="eastAsia" w:hAnsi="宋体" w:cs="宋体"/>
                <w:color w:val="auto"/>
                <w:szCs w:val="21"/>
                <w:highlight w:val="none"/>
              </w:rPr>
              <w:t>拟派项目负责人</w:t>
            </w:r>
          </w:p>
          <w:p w14:paraId="3F8D9EBB">
            <w:pPr>
              <w:pStyle w:val="46"/>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Cs w:val="21"/>
                <w:highlight w:val="none"/>
              </w:rPr>
              <w:t>（</w:t>
            </w:r>
            <w:r>
              <w:rPr>
                <w:rFonts w:hint="eastAsia" w:hAnsi="宋体" w:cs="宋体"/>
                <w:color w:val="auto"/>
                <w:szCs w:val="21"/>
                <w:highlight w:val="none"/>
                <w:lang w:val="en-US" w:eastAsia="zh-CN"/>
              </w:rPr>
              <w:t>10</w:t>
            </w:r>
            <w:r>
              <w:rPr>
                <w:rFonts w:hint="eastAsia" w:hAnsi="宋体" w:cs="宋体"/>
                <w:color w:val="auto"/>
                <w:szCs w:val="21"/>
                <w:highlight w:val="none"/>
              </w:rPr>
              <w:t>分）</w:t>
            </w:r>
          </w:p>
        </w:tc>
        <w:tc>
          <w:tcPr>
            <w:tcW w:w="7535" w:type="dxa"/>
            <w:shd w:val="clear" w:color="auto" w:fill="auto"/>
            <w:vAlign w:val="center"/>
          </w:tcPr>
          <w:p w14:paraId="3809D9D5">
            <w:pPr>
              <w:pStyle w:val="46"/>
              <w:spacing w:line="360" w:lineRule="exact"/>
              <w:ind w:left="0" w:leftChars="0" w:firstLine="0" w:firstLineChars="0"/>
              <w:jc w:val="left"/>
              <w:rPr>
                <w:rFonts w:hint="eastAsia" w:hAnsi="宋体" w:cs="宋体"/>
                <w:color w:val="auto"/>
                <w:szCs w:val="21"/>
                <w:highlight w:val="none"/>
              </w:rPr>
            </w:pPr>
            <w:r>
              <w:rPr>
                <w:rFonts w:hint="eastAsia" w:hAnsi="宋体" w:cs="宋体"/>
                <w:color w:val="auto"/>
                <w:szCs w:val="21"/>
                <w:highlight w:val="none"/>
              </w:rPr>
              <w:t>1.拟派的项目负责人具有在本单位注册的爆破作业人员许可证（高级/A）资格证得5分；同时提供：①爆破作业人员许可证（高级/A）证书复印件加盖投标单位公章；②社保部门出具的本单位为其缴纳的投标前近六个月连续的养老保险证明。</w:t>
            </w:r>
          </w:p>
          <w:p w14:paraId="75138F75">
            <w:pPr>
              <w:spacing w:line="360" w:lineRule="exact"/>
              <w:rPr>
                <w:rFonts w:ascii="Times New Roman" w:hAnsi="Times New Roman" w:eastAsia="宋体" w:cs="Times New Roman"/>
                <w:color w:val="auto"/>
                <w:kern w:val="2"/>
                <w:sz w:val="21"/>
                <w:szCs w:val="24"/>
                <w:highlight w:val="none"/>
                <w:lang w:val="en-US" w:eastAsia="zh-CN" w:bidi="ar-SA"/>
              </w:rPr>
            </w:pPr>
            <w:r>
              <w:rPr>
                <w:rFonts w:hint="eastAsia" w:hAnsi="宋体" w:cs="宋体"/>
                <w:color w:val="auto"/>
                <w:szCs w:val="21"/>
                <w:highlight w:val="none"/>
                <w:lang w:val="en-US" w:eastAsia="zh-CN"/>
              </w:rPr>
              <w:t>2</w:t>
            </w:r>
            <w:r>
              <w:rPr>
                <w:rFonts w:hint="eastAsia" w:hAnsi="宋体" w:cs="宋体"/>
                <w:color w:val="auto"/>
                <w:szCs w:val="21"/>
                <w:highlight w:val="none"/>
              </w:rPr>
              <w:t>.拟派的</w:t>
            </w:r>
            <w:r>
              <w:rPr>
                <w:rFonts w:hint="eastAsia" w:ascii="宋体" w:hAnsi="宋体" w:eastAsia="宋体" w:cs="宋体"/>
                <w:color w:val="auto"/>
                <w:kern w:val="2"/>
                <w:sz w:val="21"/>
                <w:szCs w:val="21"/>
                <w:highlight w:val="none"/>
                <w:lang w:val="en-US" w:eastAsia="zh-CN" w:bidi="ar-SA"/>
              </w:rPr>
              <w:t>项目负责人</w:t>
            </w:r>
            <w:r>
              <w:rPr>
                <w:rFonts w:hint="eastAsia" w:hAnsi="宋体" w:cs="宋体"/>
                <w:color w:val="auto"/>
                <w:szCs w:val="21"/>
                <w:highlight w:val="none"/>
              </w:rPr>
              <w:t>具有中级（或以上）注册安全工程师（金属非金属矿山安全）得5分，提供证书复印件加盖投标单位公章；</w:t>
            </w:r>
          </w:p>
        </w:tc>
      </w:tr>
      <w:tr w14:paraId="7369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12" w:type="dxa"/>
            <w:shd w:val="clear" w:color="auto" w:fill="auto"/>
            <w:vAlign w:val="center"/>
          </w:tcPr>
          <w:p w14:paraId="5E671D56">
            <w:pPr>
              <w:spacing w:line="44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3</w:t>
            </w:r>
          </w:p>
        </w:tc>
        <w:tc>
          <w:tcPr>
            <w:tcW w:w="2040" w:type="dxa"/>
            <w:shd w:val="clear" w:color="auto" w:fill="auto"/>
            <w:vAlign w:val="center"/>
          </w:tcPr>
          <w:p w14:paraId="2681F127">
            <w:pPr>
              <w:pStyle w:val="46"/>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hAnsi="宋体" w:cs="宋体"/>
                <w:color w:val="auto"/>
                <w:szCs w:val="21"/>
                <w:highlight w:val="none"/>
              </w:rPr>
              <w:t>拟派的项目技术负责人（1</w:t>
            </w:r>
            <w:r>
              <w:rPr>
                <w:rFonts w:hint="eastAsia" w:hAnsi="宋体" w:cs="宋体"/>
                <w:color w:val="auto"/>
                <w:szCs w:val="21"/>
                <w:highlight w:val="none"/>
                <w:lang w:val="en-US" w:eastAsia="zh-CN"/>
              </w:rPr>
              <w:t>5</w:t>
            </w:r>
            <w:r>
              <w:rPr>
                <w:rFonts w:hint="eastAsia" w:hAnsi="宋体" w:cs="宋体"/>
                <w:color w:val="auto"/>
                <w:szCs w:val="21"/>
                <w:highlight w:val="none"/>
              </w:rPr>
              <w:t>分）</w:t>
            </w:r>
          </w:p>
        </w:tc>
        <w:tc>
          <w:tcPr>
            <w:tcW w:w="7535" w:type="dxa"/>
            <w:shd w:val="clear" w:color="auto" w:fill="auto"/>
            <w:vAlign w:val="center"/>
          </w:tcPr>
          <w:p w14:paraId="08625237">
            <w:pPr>
              <w:pStyle w:val="46"/>
              <w:numPr>
                <w:ilvl w:val="0"/>
                <w:numId w:val="3"/>
              </w:numPr>
              <w:spacing w:line="360" w:lineRule="exact"/>
              <w:ind w:left="0" w:leftChars="0" w:firstLine="0" w:firstLineChars="0"/>
              <w:jc w:val="left"/>
              <w:rPr>
                <w:rFonts w:hint="eastAsia" w:hAnsi="宋体" w:cs="宋体"/>
                <w:color w:val="auto"/>
                <w:szCs w:val="21"/>
                <w:highlight w:val="none"/>
              </w:rPr>
            </w:pPr>
            <w:r>
              <w:rPr>
                <w:rFonts w:hint="eastAsia"/>
                <w:color w:val="auto"/>
                <w:highlight w:val="none"/>
              </w:rPr>
              <w:t>拟派的项目</w:t>
            </w:r>
            <w:r>
              <w:rPr>
                <w:rFonts w:hint="eastAsia"/>
                <w:color w:val="auto"/>
                <w:highlight w:val="none"/>
                <w:lang w:val="en-US" w:eastAsia="zh-CN"/>
              </w:rPr>
              <w:t>技术</w:t>
            </w:r>
            <w:r>
              <w:rPr>
                <w:rFonts w:hint="eastAsia"/>
                <w:color w:val="auto"/>
                <w:highlight w:val="none"/>
              </w:rPr>
              <w:t>负责人具有在本单位注册的一级注册建造师（专业：矿业工程）得5分；提供注册证书复印件加盖投标单位公章。</w:t>
            </w:r>
          </w:p>
          <w:p w14:paraId="4162C3A5">
            <w:pPr>
              <w:spacing w:line="360" w:lineRule="exact"/>
              <w:rPr>
                <w:rFonts w:hint="eastAsia" w:hAnsi="宋体" w:cs="宋体"/>
                <w:color w:val="auto"/>
                <w:szCs w:val="21"/>
                <w:highlight w:val="none"/>
              </w:rPr>
            </w:pPr>
            <w:r>
              <w:rPr>
                <w:rFonts w:hint="eastAsia"/>
                <w:color w:val="auto"/>
                <w:highlight w:val="none"/>
              </w:rPr>
              <w:t>2.</w:t>
            </w:r>
            <w:r>
              <w:rPr>
                <w:rFonts w:hint="eastAsia" w:hAnsi="宋体" w:cs="宋体"/>
                <w:color w:val="auto"/>
                <w:szCs w:val="21"/>
                <w:highlight w:val="none"/>
              </w:rPr>
              <w:t>拟派的项目技术负责人具有高级采矿工程师职称得5分，提供职称证书复印件加盖投标单位公章；</w:t>
            </w:r>
          </w:p>
          <w:p w14:paraId="3523B222">
            <w:pPr>
              <w:pStyle w:val="46"/>
              <w:numPr>
                <w:ilvl w:val="0"/>
                <w:numId w:val="0"/>
              </w:numPr>
              <w:spacing w:line="360" w:lineRule="exact"/>
              <w:ind w:left="0" w:leftChars="0" w:firstLine="0" w:firstLineChars="0"/>
              <w:jc w:val="left"/>
              <w:rPr>
                <w:rFonts w:hint="eastAsia" w:ascii="宋体" w:hAnsi="Times New Roman" w:eastAsia="宋体" w:cs="Times New Roman"/>
                <w:color w:val="auto"/>
                <w:kern w:val="2"/>
                <w:sz w:val="21"/>
                <w:szCs w:val="20"/>
                <w:highlight w:val="none"/>
                <w:lang w:val="en-US" w:eastAsia="zh-CN" w:bidi="ar-SA"/>
              </w:rPr>
            </w:pPr>
            <w:r>
              <w:rPr>
                <w:rFonts w:hint="eastAsia" w:hAnsi="宋体" w:cs="宋体"/>
                <w:color w:val="auto"/>
                <w:szCs w:val="21"/>
                <w:highlight w:val="none"/>
                <w:lang w:val="en-US" w:eastAsia="zh-CN"/>
              </w:rPr>
              <w:t>3</w:t>
            </w:r>
            <w:r>
              <w:rPr>
                <w:rFonts w:hint="eastAsia" w:hAnsi="宋体" w:cs="宋体"/>
                <w:color w:val="auto"/>
                <w:szCs w:val="21"/>
                <w:highlight w:val="none"/>
              </w:rPr>
              <w:t>、拟派的项目</w:t>
            </w:r>
            <w:r>
              <w:rPr>
                <w:rFonts w:hint="eastAsia" w:hAnsi="宋体" w:cs="宋体"/>
                <w:color w:val="auto"/>
                <w:szCs w:val="21"/>
                <w:highlight w:val="none"/>
                <w:lang w:val="en-US" w:eastAsia="zh-CN"/>
              </w:rPr>
              <w:t>技术</w:t>
            </w:r>
            <w:r>
              <w:rPr>
                <w:rFonts w:hint="eastAsia" w:hAnsi="宋体" w:cs="宋体"/>
                <w:color w:val="auto"/>
                <w:szCs w:val="21"/>
                <w:highlight w:val="none"/>
              </w:rPr>
              <w:t>负责人具有中级（或以上）注册安全工程师资质得5分；提供资格证书复印件加盖投标单位公章。</w:t>
            </w:r>
          </w:p>
        </w:tc>
      </w:tr>
      <w:tr w14:paraId="759F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21A5CE6A">
            <w:pPr>
              <w:spacing w:line="440" w:lineRule="exact"/>
              <w:jc w:val="center"/>
              <w:rPr>
                <w:rFonts w:hint="eastAsia" w:ascii="宋体" w:hAnsi="宋体" w:cs="宋体"/>
                <w:b/>
                <w:bCs/>
                <w:color w:val="auto"/>
                <w:szCs w:val="21"/>
              </w:rPr>
            </w:pPr>
            <w:r>
              <w:rPr>
                <w:rFonts w:hint="eastAsia" w:ascii="宋体" w:hAnsi="宋体" w:cs="宋体"/>
                <w:b/>
                <w:bCs/>
                <w:color w:val="auto"/>
                <w:szCs w:val="21"/>
              </w:rPr>
              <w:t>4</w:t>
            </w:r>
          </w:p>
        </w:tc>
        <w:tc>
          <w:tcPr>
            <w:tcW w:w="2040" w:type="dxa"/>
          </w:tcPr>
          <w:p w14:paraId="70EC8E26">
            <w:pPr>
              <w:pStyle w:val="46"/>
              <w:spacing w:line="360" w:lineRule="exact"/>
              <w:ind w:left="0" w:leftChars="0" w:firstLine="0" w:firstLineChars="0"/>
              <w:jc w:val="center"/>
              <w:rPr>
                <w:rFonts w:hint="eastAsia" w:hAnsi="宋体" w:cs="宋体"/>
                <w:color w:val="auto"/>
                <w:szCs w:val="21"/>
              </w:rPr>
            </w:pPr>
            <w:r>
              <w:rPr>
                <w:rFonts w:hint="eastAsia" w:hAnsi="宋体" w:cs="宋体"/>
                <w:color w:val="auto"/>
                <w:szCs w:val="21"/>
              </w:rPr>
              <w:t>机械设备及安全环保投入（5分）</w:t>
            </w:r>
          </w:p>
        </w:tc>
        <w:tc>
          <w:tcPr>
            <w:tcW w:w="7535" w:type="dxa"/>
          </w:tcPr>
          <w:p w14:paraId="3E16393F">
            <w:pPr>
              <w:spacing w:line="360" w:lineRule="exact"/>
              <w:rPr>
                <w:rFonts w:hint="eastAsia" w:hAnsi="宋体" w:cs="宋体"/>
                <w:color w:val="auto"/>
                <w:szCs w:val="21"/>
              </w:rPr>
            </w:pPr>
            <w:r>
              <w:rPr>
                <w:rFonts w:hint="eastAsia" w:ascii="宋体" w:hAnsi="宋体" w:cs="宋体"/>
                <w:color w:val="auto"/>
                <w:szCs w:val="21"/>
              </w:rPr>
              <w:t xml:space="preserve">投标人自有自吸尘钻孔设备及符合环保要求的洒水车辆。（提供购置发票复印件加盖投标单位公章及城市车辆环保信息随车清单，提供的购置发票上所显示的单位名称必须与投标人名称保持一致，否则不予以认可）得5分。 </w:t>
            </w:r>
          </w:p>
        </w:tc>
      </w:tr>
      <w:tr w14:paraId="263F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2" w:type="dxa"/>
            <w:vAlign w:val="center"/>
          </w:tcPr>
          <w:p w14:paraId="6FD0D3B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2040" w:type="dxa"/>
            <w:vAlign w:val="center"/>
          </w:tcPr>
          <w:p w14:paraId="39574FA0">
            <w:pPr>
              <w:pStyle w:val="46"/>
              <w:spacing w:line="360" w:lineRule="exact"/>
              <w:ind w:left="0" w:leftChars="0" w:firstLine="0" w:firstLineChars="0"/>
              <w:jc w:val="center"/>
              <w:rPr>
                <w:rFonts w:hint="eastAsia" w:hAnsi="宋体" w:cs="宋体"/>
                <w:color w:val="auto"/>
                <w:szCs w:val="21"/>
                <w:highlight w:val="none"/>
              </w:rPr>
            </w:pPr>
            <w:r>
              <w:rPr>
                <w:rFonts w:hint="eastAsia" w:hAnsi="宋体" w:cs="宋体"/>
                <w:color w:val="auto"/>
                <w:szCs w:val="21"/>
                <w:highlight w:val="none"/>
              </w:rPr>
              <w:t>企业业绩（7分）</w:t>
            </w:r>
          </w:p>
        </w:tc>
        <w:tc>
          <w:tcPr>
            <w:tcW w:w="7535" w:type="dxa"/>
            <w:vAlign w:val="center"/>
          </w:tcPr>
          <w:p w14:paraId="65968ADC">
            <w:pPr>
              <w:pStyle w:val="46"/>
              <w:spacing w:line="360" w:lineRule="exact"/>
              <w:ind w:left="0" w:leftChars="0" w:firstLine="0" w:firstLineChars="0"/>
              <w:jc w:val="left"/>
              <w:rPr>
                <w:rFonts w:hint="eastAsia" w:hAnsi="宋体" w:cs="宋体"/>
                <w:color w:val="auto"/>
                <w:szCs w:val="21"/>
                <w:highlight w:val="none"/>
              </w:rPr>
            </w:pPr>
            <w:r>
              <w:rPr>
                <w:rFonts w:hint="eastAsia" w:hAnsi="宋体" w:cs="宋体"/>
                <w:color w:val="auto"/>
                <w:szCs w:val="21"/>
                <w:highlight w:val="none"/>
              </w:rPr>
              <w:t>2021年1</w:t>
            </w:r>
            <w:r>
              <w:rPr>
                <w:rFonts w:hint="eastAsia" w:hAnsi="宋体" w:cs="宋体"/>
                <w:color w:val="auto"/>
                <w:szCs w:val="21"/>
                <w:highlight w:val="none"/>
                <w:lang w:val="en-US" w:eastAsia="zh-CN"/>
              </w:rPr>
              <w:t>1</w:t>
            </w:r>
            <w:r>
              <w:rPr>
                <w:rFonts w:hint="eastAsia" w:hAnsi="宋体" w:cs="宋体"/>
                <w:color w:val="auto"/>
                <w:szCs w:val="21"/>
                <w:highlight w:val="none"/>
              </w:rPr>
              <w:t>月至截止投标时间前（以合同签订时间为准），</w:t>
            </w:r>
            <w:r>
              <w:rPr>
                <w:rFonts w:hint="eastAsia" w:hAnsi="宋体" w:cs="宋体"/>
                <w:color w:val="auto"/>
                <w:szCs w:val="21"/>
                <w:highlight w:val="none"/>
                <w:lang w:val="en-US" w:eastAsia="zh-CN"/>
              </w:rPr>
              <w:t>任一年度</w:t>
            </w:r>
            <w:r>
              <w:rPr>
                <w:rFonts w:hint="eastAsia" w:hAnsi="宋体" w:cs="宋体"/>
                <w:color w:val="auto"/>
                <w:szCs w:val="21"/>
                <w:highlight w:val="none"/>
              </w:rPr>
              <w:t>投标人</w:t>
            </w:r>
            <w:r>
              <w:rPr>
                <w:rFonts w:hint="eastAsia" w:hAnsi="宋体" w:cs="宋体"/>
                <w:color w:val="auto"/>
                <w:szCs w:val="21"/>
                <w:highlight w:val="none"/>
                <w:lang w:val="en-US" w:eastAsia="zh-CN"/>
              </w:rPr>
              <w:t>承担单个</w:t>
            </w:r>
            <w:r>
              <w:rPr>
                <w:rFonts w:hint="eastAsia" w:hAnsi="宋体" w:cs="宋体"/>
                <w:color w:val="auto"/>
                <w:szCs w:val="21"/>
                <w:highlight w:val="none"/>
              </w:rPr>
              <w:t>露天矿山</w:t>
            </w:r>
            <w:r>
              <w:rPr>
                <w:rFonts w:hint="eastAsia" w:hAnsi="宋体" w:cs="宋体"/>
                <w:color w:val="auto"/>
                <w:szCs w:val="21"/>
                <w:highlight w:val="none"/>
                <w:lang w:val="en-US" w:eastAsia="zh-CN"/>
              </w:rPr>
              <w:t>年</w:t>
            </w:r>
            <w:r>
              <w:rPr>
                <w:rFonts w:hint="eastAsia" w:hAnsi="宋体" w:cs="宋体"/>
                <w:color w:val="auto"/>
                <w:szCs w:val="21"/>
                <w:highlight w:val="none"/>
              </w:rPr>
              <w:t>开采量大于等于600万吨爆破业绩的（开采量以采矿权证为准），得5分，每超出100万吨增加1分，本项满分7分。</w:t>
            </w:r>
          </w:p>
          <w:p w14:paraId="5B59FCAD">
            <w:pPr>
              <w:pStyle w:val="46"/>
              <w:spacing w:line="360" w:lineRule="exact"/>
              <w:ind w:left="0" w:leftChars="0" w:firstLine="0" w:firstLineChars="0"/>
              <w:jc w:val="left"/>
              <w:rPr>
                <w:rFonts w:hint="eastAsia" w:hAnsi="宋体" w:cs="宋体"/>
                <w:color w:val="auto"/>
                <w:szCs w:val="21"/>
                <w:highlight w:val="none"/>
              </w:rPr>
            </w:pPr>
            <w:r>
              <w:rPr>
                <w:rFonts w:hint="eastAsia" w:hAnsi="宋体" w:cs="宋体"/>
                <w:color w:val="auto"/>
                <w:szCs w:val="21"/>
                <w:highlight w:val="none"/>
              </w:rPr>
              <w:t>同时提供</w:t>
            </w:r>
            <w:r>
              <w:rPr>
                <w:rFonts w:hint="eastAsia" w:hAnsi="宋体" w:cs="宋体"/>
                <w:color w:val="auto"/>
                <w:szCs w:val="21"/>
                <w:highlight w:val="none"/>
                <w:lang w:val="en-US" w:eastAsia="zh-CN"/>
              </w:rPr>
              <w:t>单个</w:t>
            </w:r>
            <w:r>
              <w:rPr>
                <w:rFonts w:hint="eastAsia" w:hAnsi="宋体" w:cs="宋体"/>
                <w:color w:val="auto"/>
                <w:szCs w:val="21"/>
                <w:highlight w:val="none"/>
              </w:rPr>
              <w:t>项目合同和有效的采矿权证（复印件加盖投标单位公章）及民爆信息系统网络服务平台中项目管理中合同备案的截图。</w:t>
            </w:r>
          </w:p>
        </w:tc>
      </w:tr>
    </w:tbl>
    <w:p w14:paraId="07C9A539">
      <w:pPr>
        <w:pStyle w:val="46"/>
        <w:spacing w:before="156" w:beforeLines="50" w:after="156" w:afterLines="50" w:line="440" w:lineRule="exact"/>
        <w:ind w:left="0" w:leftChars="0" w:firstLine="0" w:firstLineChars="0"/>
        <w:jc w:val="center"/>
        <w:rPr>
          <w:b/>
          <w:bCs/>
          <w:sz w:val="28"/>
          <w:szCs w:val="28"/>
        </w:rPr>
      </w:pPr>
    </w:p>
    <w:p w14:paraId="7B919E89">
      <w:pPr>
        <w:rPr>
          <w:b/>
          <w:bCs/>
          <w:sz w:val="28"/>
          <w:szCs w:val="28"/>
        </w:rPr>
      </w:pPr>
    </w:p>
    <w:p w14:paraId="1C7BE2CF">
      <w:pPr>
        <w:pStyle w:val="5"/>
        <w:rPr>
          <w:sz w:val="28"/>
          <w:szCs w:val="28"/>
        </w:rPr>
      </w:pPr>
    </w:p>
    <w:p w14:paraId="57B8EE8C"/>
    <w:p w14:paraId="6CA45868">
      <w:pPr>
        <w:pStyle w:val="46"/>
        <w:spacing w:before="156" w:beforeLines="50" w:after="156" w:afterLines="50" w:line="440" w:lineRule="exact"/>
        <w:ind w:left="0" w:leftChars="0" w:firstLine="0" w:firstLineChars="0"/>
        <w:jc w:val="center"/>
        <w:rPr>
          <w:b/>
          <w:bCs/>
          <w:sz w:val="28"/>
          <w:szCs w:val="28"/>
        </w:rPr>
      </w:pPr>
      <w:r>
        <w:rPr>
          <w:rFonts w:hint="eastAsia"/>
          <w:b/>
          <w:bCs/>
          <w:sz w:val="28"/>
          <w:szCs w:val="28"/>
        </w:rPr>
        <w:t>（二）技术标评审</w:t>
      </w:r>
      <w:bookmarkEnd w:id="747"/>
      <w:r>
        <w:rPr>
          <w:rFonts w:hint="eastAsia"/>
          <w:b/>
          <w:bCs/>
          <w:sz w:val="28"/>
          <w:szCs w:val="28"/>
        </w:rPr>
        <w:t>（分值30分）</w:t>
      </w:r>
    </w:p>
    <w:tbl>
      <w:tblPr>
        <w:tblStyle w:val="47"/>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024"/>
        <w:gridCol w:w="1846"/>
        <w:gridCol w:w="5673"/>
      </w:tblGrid>
      <w:tr w14:paraId="0FA6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6" w:type="dxa"/>
            <w:gridSpan w:val="2"/>
            <w:vAlign w:val="center"/>
          </w:tcPr>
          <w:p w14:paraId="77E08F08">
            <w:pPr>
              <w:spacing w:line="440" w:lineRule="exact"/>
              <w:jc w:val="center"/>
              <w:rPr>
                <w:rFonts w:hint="eastAsia" w:ascii="宋体" w:hAnsi="宋体" w:cs="宋体"/>
                <w:szCs w:val="21"/>
              </w:rPr>
            </w:pPr>
            <w:r>
              <w:rPr>
                <w:rFonts w:hint="eastAsia" w:ascii="宋体" w:hAnsi="宋体" w:cs="宋体"/>
                <w:szCs w:val="21"/>
              </w:rPr>
              <w:t>条款号</w:t>
            </w:r>
          </w:p>
        </w:tc>
        <w:tc>
          <w:tcPr>
            <w:tcW w:w="1846" w:type="dxa"/>
            <w:vAlign w:val="center"/>
          </w:tcPr>
          <w:p w14:paraId="7CDC0C7B">
            <w:pPr>
              <w:spacing w:line="440" w:lineRule="exact"/>
              <w:jc w:val="center"/>
              <w:rPr>
                <w:rFonts w:hint="eastAsia" w:ascii="宋体" w:hAnsi="宋体" w:cs="宋体"/>
                <w:szCs w:val="21"/>
              </w:rPr>
            </w:pPr>
            <w:r>
              <w:rPr>
                <w:rFonts w:hint="eastAsia" w:ascii="宋体" w:hAnsi="宋体" w:cs="宋体"/>
                <w:szCs w:val="21"/>
              </w:rPr>
              <w:t>评审因素</w:t>
            </w:r>
          </w:p>
        </w:tc>
        <w:tc>
          <w:tcPr>
            <w:tcW w:w="5673" w:type="dxa"/>
            <w:vAlign w:val="center"/>
          </w:tcPr>
          <w:p w14:paraId="20D7BE26">
            <w:pPr>
              <w:spacing w:line="440" w:lineRule="exact"/>
              <w:jc w:val="center"/>
              <w:rPr>
                <w:rFonts w:hint="eastAsia" w:ascii="宋体" w:hAnsi="宋体" w:cs="宋体"/>
                <w:szCs w:val="21"/>
              </w:rPr>
            </w:pPr>
            <w:r>
              <w:rPr>
                <w:rFonts w:hint="eastAsia" w:ascii="宋体" w:hAnsi="宋体" w:cs="宋体"/>
                <w:szCs w:val="21"/>
              </w:rPr>
              <w:t>评审标准</w:t>
            </w:r>
          </w:p>
        </w:tc>
      </w:tr>
      <w:tr w14:paraId="3A23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42" w:type="dxa"/>
          </w:tcPr>
          <w:p w14:paraId="03A9FE91">
            <w:pPr>
              <w:spacing w:line="440" w:lineRule="exact"/>
              <w:jc w:val="center"/>
              <w:rPr>
                <w:rFonts w:hint="eastAsia" w:ascii="宋体" w:hAnsi="宋体" w:cs="宋体"/>
                <w:b/>
                <w:bCs/>
                <w:szCs w:val="21"/>
              </w:rPr>
            </w:pPr>
            <w:r>
              <w:rPr>
                <w:rFonts w:hint="eastAsia" w:ascii="宋体" w:hAnsi="宋体" w:cs="宋体"/>
                <w:b/>
                <w:bCs/>
                <w:szCs w:val="21"/>
              </w:rPr>
              <w:t>序号</w:t>
            </w:r>
          </w:p>
        </w:tc>
        <w:tc>
          <w:tcPr>
            <w:tcW w:w="2024" w:type="dxa"/>
            <w:vAlign w:val="center"/>
          </w:tcPr>
          <w:p w14:paraId="2B97B175">
            <w:pPr>
              <w:spacing w:line="440" w:lineRule="exact"/>
              <w:jc w:val="center"/>
              <w:rPr>
                <w:rFonts w:hint="eastAsia" w:ascii="宋体" w:hAnsi="宋体" w:cs="宋体"/>
                <w:b/>
                <w:bCs/>
                <w:szCs w:val="21"/>
              </w:rPr>
            </w:pPr>
            <w:r>
              <w:rPr>
                <w:rFonts w:hint="eastAsia" w:ascii="宋体" w:hAnsi="宋体" w:cs="宋体"/>
                <w:b/>
                <w:bCs/>
                <w:szCs w:val="21"/>
              </w:rPr>
              <w:t>内容</w:t>
            </w:r>
          </w:p>
        </w:tc>
        <w:tc>
          <w:tcPr>
            <w:tcW w:w="7519" w:type="dxa"/>
            <w:gridSpan w:val="2"/>
            <w:vAlign w:val="center"/>
          </w:tcPr>
          <w:p w14:paraId="757F927E">
            <w:pPr>
              <w:spacing w:line="440" w:lineRule="exact"/>
              <w:jc w:val="center"/>
              <w:rPr>
                <w:rFonts w:hint="eastAsia" w:ascii="宋体" w:hAnsi="宋体" w:cs="宋体"/>
                <w:b/>
                <w:bCs/>
                <w:szCs w:val="21"/>
              </w:rPr>
            </w:pPr>
            <w:r>
              <w:rPr>
                <w:rFonts w:hint="eastAsia" w:ascii="宋体" w:hAnsi="宋体" w:cs="宋体"/>
                <w:b/>
                <w:bCs/>
                <w:szCs w:val="21"/>
              </w:rPr>
              <w:t>标准</w:t>
            </w:r>
          </w:p>
        </w:tc>
      </w:tr>
      <w:tr w14:paraId="69D6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2" w:type="dxa"/>
            <w:vAlign w:val="center"/>
          </w:tcPr>
          <w:p w14:paraId="0E4BF124">
            <w:pPr>
              <w:spacing w:line="440" w:lineRule="exact"/>
              <w:jc w:val="center"/>
              <w:rPr>
                <w:rFonts w:hint="eastAsia" w:ascii="宋体" w:hAnsi="宋体" w:cs="宋体"/>
                <w:szCs w:val="21"/>
              </w:rPr>
            </w:pPr>
            <w:r>
              <w:rPr>
                <w:rFonts w:hint="eastAsia" w:ascii="宋体" w:hAnsi="宋体" w:cs="宋体"/>
                <w:szCs w:val="21"/>
              </w:rPr>
              <w:t>1</w:t>
            </w:r>
          </w:p>
        </w:tc>
        <w:tc>
          <w:tcPr>
            <w:tcW w:w="2024" w:type="dxa"/>
            <w:vAlign w:val="center"/>
          </w:tcPr>
          <w:p w14:paraId="126EAA21">
            <w:pPr>
              <w:spacing w:line="440" w:lineRule="exact"/>
              <w:jc w:val="center"/>
              <w:rPr>
                <w:rFonts w:hint="eastAsia" w:ascii="宋体" w:hAnsi="宋体" w:cs="宋体"/>
                <w:color w:val="auto"/>
                <w:szCs w:val="21"/>
              </w:rPr>
            </w:pPr>
            <w:r>
              <w:rPr>
                <w:rFonts w:hint="eastAsia" w:ascii="宋体" w:hAnsi="宋体" w:cs="宋体"/>
                <w:color w:val="auto"/>
                <w:szCs w:val="21"/>
              </w:rPr>
              <w:t>技术方案（30分）</w:t>
            </w:r>
          </w:p>
        </w:tc>
        <w:tc>
          <w:tcPr>
            <w:tcW w:w="7519" w:type="dxa"/>
            <w:gridSpan w:val="2"/>
            <w:vAlign w:val="center"/>
          </w:tcPr>
          <w:p w14:paraId="3A81625F">
            <w:pPr>
              <w:tabs>
                <w:tab w:val="right" w:leader="dot" w:pos="8306"/>
              </w:tabs>
              <w:spacing w:line="440" w:lineRule="exact"/>
              <w:jc w:val="left"/>
              <w:rPr>
                <w:b/>
                <w:bCs/>
                <w:color w:val="auto"/>
              </w:rPr>
            </w:pPr>
            <w:r>
              <w:rPr>
                <w:rFonts w:hint="eastAsia"/>
                <w:b/>
                <w:bCs/>
                <w:color w:val="auto"/>
              </w:rPr>
              <w:t>1、对项目整体认识分析与理解（10分）</w:t>
            </w:r>
          </w:p>
          <w:p w14:paraId="10A79AB3">
            <w:pPr>
              <w:tabs>
                <w:tab w:val="right" w:leader="dot" w:pos="8306"/>
              </w:tabs>
              <w:spacing w:line="440" w:lineRule="exact"/>
              <w:jc w:val="left"/>
              <w:rPr>
                <w:color w:val="auto"/>
              </w:rPr>
            </w:pPr>
            <w:r>
              <w:rPr>
                <w:rFonts w:hint="eastAsia"/>
                <w:color w:val="auto"/>
              </w:rPr>
              <w:t>对项目所在区位、项目特点的整体认识，对施工矿区范围、技术标准和建设规模的理解，对现状调查详细分析到位。评标委员会对此进行横向比较、综合打分，优秀得8＜F≤10分，良好得5＜F≤8分，一般得得0≤F≤5分，未提供的不得分。本条满分为10分。</w:t>
            </w:r>
          </w:p>
          <w:p w14:paraId="08E683BF">
            <w:pPr>
              <w:numPr>
                <w:ilvl w:val="0"/>
                <w:numId w:val="4"/>
              </w:numPr>
              <w:tabs>
                <w:tab w:val="right" w:leader="dot" w:pos="8306"/>
              </w:tabs>
              <w:spacing w:line="440" w:lineRule="exact"/>
              <w:jc w:val="left"/>
              <w:rPr>
                <w:b/>
                <w:bCs/>
                <w:color w:val="auto"/>
              </w:rPr>
            </w:pPr>
            <w:r>
              <w:rPr>
                <w:rFonts w:hint="eastAsia"/>
                <w:b/>
                <w:bCs/>
                <w:color w:val="auto"/>
              </w:rPr>
              <w:t>施工组织设计（10分）</w:t>
            </w:r>
          </w:p>
          <w:p w14:paraId="0E58EB24">
            <w:pPr>
              <w:tabs>
                <w:tab w:val="right" w:leader="dot" w:pos="8306"/>
              </w:tabs>
              <w:spacing w:line="440" w:lineRule="exact"/>
              <w:jc w:val="left"/>
              <w:rPr>
                <w:color w:val="auto"/>
              </w:rPr>
            </w:pPr>
            <w:r>
              <w:rPr>
                <w:rFonts w:hint="eastAsia"/>
                <w:color w:val="auto"/>
              </w:rPr>
              <w:t>投标人所提供的施工组织设计（包括铲装作业与爆破作业），内容详细，满足实际需求，具有可行性，评标委员会对此进行横向比较、综合打分，优秀得8＜F≤10分，良好得5＜F≤8分，一般得得0≤F≤5分，未提供的不得分。本条满分为10分。</w:t>
            </w:r>
          </w:p>
          <w:p w14:paraId="044172C3">
            <w:pPr>
              <w:tabs>
                <w:tab w:val="right" w:leader="dot" w:pos="8306"/>
              </w:tabs>
              <w:spacing w:line="440" w:lineRule="exact"/>
              <w:jc w:val="left"/>
              <w:rPr>
                <w:b/>
                <w:bCs/>
                <w:color w:val="auto"/>
              </w:rPr>
            </w:pPr>
            <w:r>
              <w:rPr>
                <w:rFonts w:hint="eastAsia"/>
                <w:b/>
                <w:bCs/>
                <w:color w:val="auto"/>
              </w:rPr>
              <w:t>3、资源配备计划（10分）</w:t>
            </w:r>
          </w:p>
          <w:p w14:paraId="5DDC5C88">
            <w:pPr>
              <w:tabs>
                <w:tab w:val="right" w:leader="dot" w:pos="8306"/>
              </w:tabs>
              <w:spacing w:line="440" w:lineRule="exact"/>
              <w:jc w:val="left"/>
              <w:rPr>
                <w:color w:val="auto"/>
              </w:rPr>
            </w:pPr>
            <w:r>
              <w:rPr>
                <w:rFonts w:hint="eastAsia"/>
                <w:color w:val="auto"/>
              </w:rPr>
              <w:t>投入的施工机械、设备、机具有详细计划且计划周密，设备数量、选型配置、进场数量、时间 合理、满足施工需要。评标委员会对此进行横向比较、综合打分，优秀得8＜F≤10分，良好得5＜F≤8分，一般得得0≤F≤5分，未提供的不得分。本条满分为10分。</w:t>
            </w:r>
          </w:p>
        </w:tc>
      </w:tr>
    </w:tbl>
    <w:p w14:paraId="6FD17465">
      <w:pPr>
        <w:spacing w:line="360" w:lineRule="auto"/>
      </w:pPr>
      <w:r>
        <w:rPr>
          <w:rFonts w:hint="eastAsia"/>
          <w:b/>
          <w:bCs/>
        </w:rPr>
        <w:t>注：</w:t>
      </w:r>
      <w:r>
        <w:rPr>
          <w:rFonts w:hint="eastAsia"/>
        </w:rPr>
        <w:t>1、该项由专家评委评审打分，以专家评委评分的算术平均值作为投标人的技术最终得分分值保留两位小数点，第三位四舍五入。</w:t>
      </w:r>
    </w:p>
    <w:p w14:paraId="516B3403">
      <w:pPr>
        <w:pStyle w:val="27"/>
        <w:spacing w:before="93" w:beforeLines="30" w:after="93" w:afterLines="30" w:line="440" w:lineRule="exact"/>
        <w:ind w:left="420" w:leftChars="200" w:firstLine="0" w:firstLineChars="0"/>
        <w:jc w:val="center"/>
        <w:rPr>
          <w:b/>
          <w:sz w:val="28"/>
          <w:szCs w:val="21"/>
        </w:rPr>
      </w:pPr>
      <w:r>
        <w:rPr>
          <w:rFonts w:hint="eastAsia"/>
          <w:b/>
          <w:sz w:val="28"/>
          <w:szCs w:val="21"/>
        </w:rPr>
        <w:t>（三）商务标评审</w:t>
      </w:r>
    </w:p>
    <w:tbl>
      <w:tblPr>
        <w:tblStyle w:val="47"/>
        <w:tblW w:w="9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2"/>
        <w:gridCol w:w="1848"/>
        <w:gridCol w:w="3802"/>
        <w:gridCol w:w="3232"/>
      </w:tblGrid>
      <w:tr w14:paraId="0687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942" w:type="dxa"/>
            <w:gridSpan w:val="3"/>
            <w:noWrap/>
            <w:vAlign w:val="center"/>
          </w:tcPr>
          <w:p w14:paraId="18B73188">
            <w:pPr>
              <w:spacing w:line="440" w:lineRule="exact"/>
              <w:jc w:val="center"/>
              <w:rPr>
                <w:rFonts w:hint="eastAsia" w:ascii="宋体" w:hAnsi="宋体" w:cs="宋体"/>
                <w:b/>
                <w:bCs/>
                <w:szCs w:val="21"/>
              </w:rPr>
            </w:pPr>
            <w:r>
              <w:rPr>
                <w:rFonts w:hint="eastAsia" w:ascii="宋体" w:hAnsi="宋体" w:cs="宋体"/>
                <w:b/>
                <w:bCs/>
                <w:szCs w:val="21"/>
              </w:rPr>
              <w:t>序号</w:t>
            </w:r>
          </w:p>
        </w:tc>
        <w:tc>
          <w:tcPr>
            <w:tcW w:w="3802" w:type="dxa"/>
            <w:noWrap/>
            <w:vAlign w:val="center"/>
          </w:tcPr>
          <w:p w14:paraId="46F3EB19">
            <w:pPr>
              <w:spacing w:line="440" w:lineRule="exact"/>
              <w:jc w:val="center"/>
              <w:rPr>
                <w:rFonts w:hint="eastAsia" w:ascii="宋体" w:hAnsi="宋体" w:cs="宋体"/>
                <w:b/>
                <w:bCs/>
                <w:szCs w:val="21"/>
              </w:rPr>
            </w:pPr>
            <w:r>
              <w:rPr>
                <w:rFonts w:hint="eastAsia" w:ascii="宋体" w:hAnsi="宋体" w:cs="宋体"/>
                <w:b/>
                <w:bCs/>
                <w:szCs w:val="21"/>
              </w:rPr>
              <w:t>评审因素</w:t>
            </w:r>
          </w:p>
        </w:tc>
        <w:tc>
          <w:tcPr>
            <w:tcW w:w="3232" w:type="dxa"/>
            <w:noWrap/>
            <w:vAlign w:val="center"/>
          </w:tcPr>
          <w:p w14:paraId="168EFCDF">
            <w:pPr>
              <w:spacing w:line="440" w:lineRule="exact"/>
              <w:jc w:val="center"/>
              <w:rPr>
                <w:rFonts w:hint="eastAsia" w:ascii="宋体" w:hAnsi="宋体" w:cs="宋体"/>
                <w:b/>
                <w:bCs/>
                <w:szCs w:val="21"/>
              </w:rPr>
            </w:pPr>
            <w:r>
              <w:rPr>
                <w:rFonts w:hint="eastAsia" w:ascii="宋体" w:hAnsi="宋体" w:cs="宋体"/>
                <w:b/>
                <w:bCs/>
                <w:szCs w:val="21"/>
              </w:rPr>
              <w:t>评审标准</w:t>
            </w:r>
          </w:p>
        </w:tc>
      </w:tr>
      <w:tr w14:paraId="222E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2" w:type="dxa"/>
            <w:vMerge w:val="restart"/>
            <w:noWrap/>
            <w:vAlign w:val="center"/>
          </w:tcPr>
          <w:p w14:paraId="1C59BDF5">
            <w:pPr>
              <w:spacing w:line="440" w:lineRule="exact"/>
              <w:jc w:val="center"/>
              <w:rPr>
                <w:rFonts w:hint="eastAsia" w:ascii="宋体" w:hAnsi="宋体" w:cs="宋体"/>
                <w:szCs w:val="21"/>
              </w:rPr>
            </w:pPr>
            <w:r>
              <w:rPr>
                <w:rFonts w:hint="eastAsia" w:ascii="宋体" w:hAnsi="宋体" w:cs="宋体"/>
                <w:szCs w:val="21"/>
              </w:rPr>
              <w:t>1</w:t>
            </w:r>
          </w:p>
        </w:tc>
        <w:tc>
          <w:tcPr>
            <w:tcW w:w="1860" w:type="dxa"/>
            <w:gridSpan w:val="2"/>
            <w:vMerge w:val="restart"/>
            <w:noWrap/>
            <w:vAlign w:val="center"/>
          </w:tcPr>
          <w:p w14:paraId="39D92098">
            <w:pPr>
              <w:spacing w:line="440" w:lineRule="exact"/>
              <w:jc w:val="center"/>
              <w:rPr>
                <w:rFonts w:hint="eastAsia" w:ascii="宋体" w:hAnsi="宋体" w:cs="宋体"/>
                <w:szCs w:val="21"/>
              </w:rPr>
            </w:pPr>
            <w:r>
              <w:rPr>
                <w:rFonts w:hint="eastAsia" w:ascii="宋体" w:hAnsi="宋体" w:cs="宋体"/>
                <w:szCs w:val="21"/>
              </w:rPr>
              <w:t>形式评审标准</w:t>
            </w:r>
          </w:p>
        </w:tc>
        <w:tc>
          <w:tcPr>
            <w:tcW w:w="3802" w:type="dxa"/>
            <w:noWrap/>
            <w:vAlign w:val="center"/>
          </w:tcPr>
          <w:p w14:paraId="59C430B9">
            <w:pPr>
              <w:spacing w:line="440" w:lineRule="exact"/>
              <w:jc w:val="left"/>
              <w:rPr>
                <w:rFonts w:hint="eastAsia" w:ascii="宋体" w:hAnsi="宋体" w:cs="宋体"/>
                <w:szCs w:val="21"/>
              </w:rPr>
            </w:pPr>
            <w:r>
              <w:rPr>
                <w:rFonts w:hint="eastAsia" w:ascii="宋体" w:hAnsi="宋体" w:cs="宋体"/>
                <w:szCs w:val="21"/>
              </w:rPr>
              <w:t>投标函签字盖章</w:t>
            </w:r>
          </w:p>
        </w:tc>
        <w:tc>
          <w:tcPr>
            <w:tcW w:w="3232" w:type="dxa"/>
            <w:noWrap/>
            <w:vAlign w:val="center"/>
          </w:tcPr>
          <w:p w14:paraId="568E0A50">
            <w:pPr>
              <w:spacing w:line="440" w:lineRule="exact"/>
              <w:jc w:val="left"/>
              <w:rPr>
                <w:rFonts w:hint="eastAsia" w:ascii="宋体" w:hAnsi="宋体" w:cs="宋体"/>
                <w:szCs w:val="21"/>
              </w:rPr>
            </w:pPr>
            <w:r>
              <w:rPr>
                <w:rFonts w:hint="eastAsia" w:ascii="宋体" w:hAnsi="宋体" w:cs="宋体"/>
                <w:szCs w:val="21"/>
              </w:rPr>
              <w:t>有投标人及其法定代表人签字或盖章。</w:t>
            </w:r>
          </w:p>
        </w:tc>
      </w:tr>
      <w:tr w14:paraId="388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6E36ECB0">
            <w:pPr>
              <w:spacing w:line="440" w:lineRule="exact"/>
              <w:rPr>
                <w:rFonts w:hint="eastAsia" w:ascii="宋体" w:hAnsi="宋体" w:cs="宋体"/>
                <w:szCs w:val="21"/>
              </w:rPr>
            </w:pPr>
          </w:p>
        </w:tc>
        <w:tc>
          <w:tcPr>
            <w:tcW w:w="1860" w:type="dxa"/>
            <w:gridSpan w:val="2"/>
            <w:vMerge w:val="continue"/>
            <w:noWrap/>
          </w:tcPr>
          <w:p w14:paraId="4C230E81">
            <w:pPr>
              <w:spacing w:line="440" w:lineRule="exact"/>
              <w:rPr>
                <w:rFonts w:hint="eastAsia" w:ascii="宋体" w:hAnsi="宋体" w:cs="宋体"/>
                <w:szCs w:val="21"/>
              </w:rPr>
            </w:pPr>
          </w:p>
        </w:tc>
        <w:tc>
          <w:tcPr>
            <w:tcW w:w="3802" w:type="dxa"/>
            <w:noWrap/>
            <w:vAlign w:val="center"/>
          </w:tcPr>
          <w:p w14:paraId="77F03A5C">
            <w:pPr>
              <w:spacing w:line="440" w:lineRule="exact"/>
              <w:jc w:val="left"/>
              <w:rPr>
                <w:rFonts w:hint="eastAsia" w:ascii="宋体" w:hAnsi="宋体" w:cs="宋体"/>
                <w:szCs w:val="21"/>
              </w:rPr>
            </w:pPr>
            <w:r>
              <w:rPr>
                <w:rFonts w:hint="eastAsia" w:ascii="宋体" w:hAnsi="宋体" w:cs="宋体"/>
                <w:szCs w:val="21"/>
              </w:rPr>
              <w:t>投标文件格式</w:t>
            </w:r>
          </w:p>
        </w:tc>
        <w:tc>
          <w:tcPr>
            <w:tcW w:w="3232" w:type="dxa"/>
            <w:noWrap/>
            <w:vAlign w:val="center"/>
          </w:tcPr>
          <w:p w14:paraId="55FBD0E9">
            <w:pPr>
              <w:spacing w:line="440" w:lineRule="exact"/>
              <w:jc w:val="left"/>
              <w:rPr>
                <w:rFonts w:hint="eastAsia" w:ascii="宋体" w:hAnsi="宋体" w:cs="宋体"/>
                <w:szCs w:val="21"/>
              </w:rPr>
            </w:pPr>
            <w:r>
              <w:rPr>
                <w:rFonts w:hint="eastAsia" w:ascii="宋体" w:hAnsi="宋体" w:cs="宋体"/>
                <w:szCs w:val="21"/>
              </w:rPr>
              <w:t>符合第五章“投标文件格式”的要求。</w:t>
            </w:r>
          </w:p>
        </w:tc>
      </w:tr>
      <w:tr w14:paraId="0D66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82" w:type="dxa"/>
            <w:vMerge w:val="continue"/>
            <w:noWrap/>
          </w:tcPr>
          <w:p w14:paraId="2CC3F723">
            <w:pPr>
              <w:spacing w:line="440" w:lineRule="exact"/>
              <w:rPr>
                <w:rFonts w:hint="eastAsia" w:ascii="宋体" w:hAnsi="宋体" w:cs="宋体"/>
                <w:szCs w:val="21"/>
              </w:rPr>
            </w:pPr>
          </w:p>
        </w:tc>
        <w:tc>
          <w:tcPr>
            <w:tcW w:w="1860" w:type="dxa"/>
            <w:gridSpan w:val="2"/>
            <w:vMerge w:val="continue"/>
            <w:noWrap/>
          </w:tcPr>
          <w:p w14:paraId="74ECB8BA">
            <w:pPr>
              <w:spacing w:line="440" w:lineRule="exact"/>
              <w:rPr>
                <w:rFonts w:hint="eastAsia" w:ascii="宋体" w:hAnsi="宋体" w:cs="宋体"/>
                <w:szCs w:val="21"/>
              </w:rPr>
            </w:pPr>
          </w:p>
        </w:tc>
        <w:tc>
          <w:tcPr>
            <w:tcW w:w="3802" w:type="dxa"/>
            <w:noWrap/>
            <w:vAlign w:val="center"/>
          </w:tcPr>
          <w:p w14:paraId="3877AE8F">
            <w:pPr>
              <w:spacing w:line="440" w:lineRule="exact"/>
              <w:jc w:val="left"/>
              <w:rPr>
                <w:rFonts w:hint="eastAsia" w:ascii="宋体" w:hAnsi="宋体" w:cs="宋体"/>
                <w:szCs w:val="21"/>
              </w:rPr>
            </w:pPr>
            <w:r>
              <w:rPr>
                <w:rFonts w:hint="eastAsia" w:ascii="宋体" w:hAnsi="宋体" w:cs="宋体"/>
                <w:szCs w:val="21"/>
              </w:rPr>
              <w:t>商务标签字盖章</w:t>
            </w:r>
          </w:p>
        </w:tc>
        <w:tc>
          <w:tcPr>
            <w:tcW w:w="3232" w:type="dxa"/>
            <w:noWrap/>
            <w:vAlign w:val="center"/>
          </w:tcPr>
          <w:p w14:paraId="62706882">
            <w:pPr>
              <w:spacing w:line="440" w:lineRule="exact"/>
              <w:jc w:val="left"/>
              <w:rPr>
                <w:rFonts w:hint="eastAsia" w:ascii="宋体" w:hAnsi="宋体" w:cs="宋体"/>
                <w:szCs w:val="21"/>
              </w:rPr>
            </w:pPr>
            <w:r>
              <w:rPr>
                <w:rFonts w:hint="eastAsia" w:ascii="宋体" w:hAnsi="宋体" w:cs="宋体"/>
                <w:szCs w:val="21"/>
              </w:rPr>
              <w:t>按投标文件格式要求签章。</w:t>
            </w:r>
          </w:p>
        </w:tc>
      </w:tr>
      <w:tr w14:paraId="75F0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229DF987">
            <w:pPr>
              <w:spacing w:line="440" w:lineRule="exact"/>
              <w:rPr>
                <w:rFonts w:hint="eastAsia" w:ascii="宋体" w:hAnsi="宋体" w:cs="宋体"/>
                <w:szCs w:val="21"/>
              </w:rPr>
            </w:pPr>
          </w:p>
        </w:tc>
        <w:tc>
          <w:tcPr>
            <w:tcW w:w="1860" w:type="dxa"/>
            <w:gridSpan w:val="2"/>
            <w:vMerge w:val="continue"/>
            <w:noWrap/>
          </w:tcPr>
          <w:p w14:paraId="217A86F6">
            <w:pPr>
              <w:spacing w:line="440" w:lineRule="exact"/>
              <w:rPr>
                <w:rFonts w:hint="eastAsia" w:ascii="宋体" w:hAnsi="宋体" w:cs="宋体"/>
                <w:szCs w:val="21"/>
              </w:rPr>
            </w:pPr>
          </w:p>
        </w:tc>
        <w:tc>
          <w:tcPr>
            <w:tcW w:w="3802" w:type="dxa"/>
            <w:noWrap/>
            <w:vAlign w:val="center"/>
          </w:tcPr>
          <w:p w14:paraId="749859D0">
            <w:pPr>
              <w:spacing w:line="440" w:lineRule="exact"/>
              <w:jc w:val="left"/>
              <w:rPr>
                <w:rFonts w:hint="eastAsia" w:ascii="宋体" w:hAnsi="宋体" w:cs="宋体"/>
                <w:szCs w:val="21"/>
              </w:rPr>
            </w:pPr>
            <w:r>
              <w:rPr>
                <w:rFonts w:hint="eastAsia" w:ascii="宋体" w:hAnsi="宋体" w:cs="宋体"/>
                <w:szCs w:val="21"/>
              </w:rPr>
              <w:t>报价唯一</w:t>
            </w:r>
          </w:p>
        </w:tc>
        <w:tc>
          <w:tcPr>
            <w:tcW w:w="3232" w:type="dxa"/>
            <w:noWrap/>
            <w:vAlign w:val="center"/>
          </w:tcPr>
          <w:p w14:paraId="13BA8796">
            <w:pPr>
              <w:spacing w:line="440" w:lineRule="exact"/>
              <w:jc w:val="left"/>
              <w:rPr>
                <w:rFonts w:hint="eastAsia" w:ascii="宋体" w:hAnsi="宋体" w:cs="宋体"/>
                <w:szCs w:val="21"/>
              </w:rPr>
            </w:pPr>
            <w:r>
              <w:rPr>
                <w:rFonts w:hint="eastAsia" w:ascii="宋体" w:hAnsi="宋体" w:cs="宋体"/>
                <w:szCs w:val="21"/>
              </w:rPr>
              <w:t>只能有一个报价。</w:t>
            </w:r>
          </w:p>
        </w:tc>
      </w:tr>
      <w:tr w14:paraId="0F42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82" w:type="dxa"/>
            <w:vMerge w:val="restart"/>
            <w:noWrap/>
            <w:vAlign w:val="center"/>
          </w:tcPr>
          <w:p w14:paraId="1D9DBE8F">
            <w:pPr>
              <w:spacing w:line="440" w:lineRule="exact"/>
              <w:jc w:val="center"/>
              <w:rPr>
                <w:rFonts w:hint="eastAsia" w:ascii="宋体" w:hAnsi="宋体" w:cs="宋体"/>
                <w:szCs w:val="21"/>
              </w:rPr>
            </w:pPr>
            <w:r>
              <w:rPr>
                <w:rFonts w:hint="eastAsia" w:ascii="宋体" w:hAnsi="宋体" w:cs="宋体"/>
                <w:szCs w:val="21"/>
              </w:rPr>
              <w:t>2</w:t>
            </w:r>
          </w:p>
        </w:tc>
        <w:tc>
          <w:tcPr>
            <w:tcW w:w="1860" w:type="dxa"/>
            <w:gridSpan w:val="2"/>
            <w:vMerge w:val="restart"/>
            <w:noWrap/>
            <w:vAlign w:val="center"/>
          </w:tcPr>
          <w:p w14:paraId="47A435D0">
            <w:pPr>
              <w:spacing w:line="440" w:lineRule="exact"/>
              <w:rPr>
                <w:rFonts w:hint="eastAsia" w:ascii="宋体" w:hAnsi="宋体" w:cs="宋体"/>
                <w:szCs w:val="21"/>
              </w:rPr>
            </w:pPr>
            <w:r>
              <w:rPr>
                <w:rFonts w:hint="eastAsia" w:ascii="宋体" w:hAnsi="宋体" w:cs="宋体"/>
                <w:szCs w:val="21"/>
              </w:rPr>
              <w:t>响应性评审标准</w:t>
            </w:r>
          </w:p>
        </w:tc>
        <w:tc>
          <w:tcPr>
            <w:tcW w:w="3802" w:type="dxa"/>
            <w:noWrap/>
            <w:vAlign w:val="center"/>
          </w:tcPr>
          <w:p w14:paraId="01B13971">
            <w:pPr>
              <w:adjustRightInd w:val="0"/>
              <w:snapToGrid w:val="0"/>
              <w:spacing w:line="560" w:lineRule="exact"/>
              <w:jc w:val="left"/>
              <w:rPr>
                <w:rFonts w:hint="eastAsia" w:ascii="宋体" w:hAnsi="宋体" w:cs="宋体"/>
                <w:szCs w:val="21"/>
              </w:rPr>
            </w:pPr>
            <w:r>
              <w:rPr>
                <w:rFonts w:hint="eastAsia" w:ascii="宋体" w:hAnsi="宋体"/>
                <w:szCs w:val="21"/>
              </w:rPr>
              <w:t>工期</w:t>
            </w:r>
          </w:p>
        </w:tc>
        <w:tc>
          <w:tcPr>
            <w:tcW w:w="3232" w:type="dxa"/>
            <w:noWrap/>
            <w:vAlign w:val="center"/>
          </w:tcPr>
          <w:p w14:paraId="06F56578">
            <w:pPr>
              <w:adjustRightInd w:val="0"/>
              <w:snapToGrid w:val="0"/>
              <w:spacing w:line="560" w:lineRule="exact"/>
              <w:rPr>
                <w:rFonts w:hint="eastAsia" w:ascii="宋体" w:hAnsi="宋体" w:cs="宋体"/>
                <w:szCs w:val="21"/>
              </w:rPr>
            </w:pPr>
            <w:r>
              <w:rPr>
                <w:rFonts w:hint="eastAsia" w:ascii="宋体" w:hAnsi="宋体"/>
                <w:szCs w:val="21"/>
              </w:rPr>
              <w:t>符合投标须知前附表规定。</w:t>
            </w:r>
          </w:p>
        </w:tc>
      </w:tr>
      <w:tr w14:paraId="44B7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2" w:type="dxa"/>
            <w:vMerge w:val="continue"/>
            <w:noWrap/>
          </w:tcPr>
          <w:p w14:paraId="7DF6F786">
            <w:pPr>
              <w:spacing w:line="440" w:lineRule="exact"/>
              <w:rPr>
                <w:rFonts w:hint="eastAsia" w:ascii="宋体" w:hAnsi="宋体" w:cs="宋体"/>
                <w:szCs w:val="21"/>
              </w:rPr>
            </w:pPr>
          </w:p>
        </w:tc>
        <w:tc>
          <w:tcPr>
            <w:tcW w:w="1860" w:type="dxa"/>
            <w:gridSpan w:val="2"/>
            <w:vMerge w:val="continue"/>
            <w:noWrap/>
          </w:tcPr>
          <w:p w14:paraId="0682CB47">
            <w:pPr>
              <w:spacing w:line="440" w:lineRule="exact"/>
              <w:rPr>
                <w:rFonts w:hint="eastAsia" w:ascii="宋体" w:hAnsi="宋体" w:cs="宋体"/>
                <w:szCs w:val="21"/>
              </w:rPr>
            </w:pPr>
          </w:p>
        </w:tc>
        <w:tc>
          <w:tcPr>
            <w:tcW w:w="3802" w:type="dxa"/>
            <w:noWrap/>
            <w:vAlign w:val="center"/>
          </w:tcPr>
          <w:p w14:paraId="62BD1AC3">
            <w:pPr>
              <w:adjustRightInd w:val="0"/>
              <w:snapToGrid w:val="0"/>
              <w:spacing w:line="560" w:lineRule="exact"/>
              <w:rPr>
                <w:rFonts w:hint="eastAsia" w:ascii="宋体" w:hAnsi="宋体" w:cs="宋体"/>
                <w:szCs w:val="21"/>
              </w:rPr>
            </w:pPr>
            <w:r>
              <w:rPr>
                <w:rFonts w:hint="eastAsia" w:ascii="宋体" w:hAnsi="宋体"/>
                <w:szCs w:val="21"/>
              </w:rPr>
              <w:t>工程质量</w:t>
            </w:r>
          </w:p>
        </w:tc>
        <w:tc>
          <w:tcPr>
            <w:tcW w:w="3232" w:type="dxa"/>
            <w:noWrap/>
            <w:vAlign w:val="center"/>
          </w:tcPr>
          <w:p w14:paraId="0BB89EFB">
            <w:pPr>
              <w:adjustRightInd w:val="0"/>
              <w:snapToGrid w:val="0"/>
              <w:spacing w:line="560" w:lineRule="exact"/>
              <w:rPr>
                <w:rFonts w:hint="eastAsia" w:ascii="宋体" w:hAnsi="宋体" w:cs="宋体"/>
                <w:szCs w:val="21"/>
              </w:rPr>
            </w:pPr>
            <w:r>
              <w:rPr>
                <w:rFonts w:hint="eastAsia" w:ascii="宋体" w:hAnsi="宋体"/>
                <w:szCs w:val="21"/>
              </w:rPr>
              <w:t>符合投标须知前附表规定。</w:t>
            </w:r>
          </w:p>
        </w:tc>
      </w:tr>
      <w:tr w14:paraId="147E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2" w:type="dxa"/>
            <w:vMerge w:val="continue"/>
            <w:noWrap/>
          </w:tcPr>
          <w:p w14:paraId="5A065F1D">
            <w:pPr>
              <w:spacing w:line="440" w:lineRule="exact"/>
              <w:rPr>
                <w:rFonts w:hint="eastAsia" w:ascii="宋体" w:hAnsi="宋体" w:cs="宋体"/>
                <w:szCs w:val="21"/>
              </w:rPr>
            </w:pPr>
          </w:p>
        </w:tc>
        <w:tc>
          <w:tcPr>
            <w:tcW w:w="1860" w:type="dxa"/>
            <w:gridSpan w:val="2"/>
            <w:vMerge w:val="continue"/>
            <w:noWrap/>
          </w:tcPr>
          <w:p w14:paraId="417BBA2B">
            <w:pPr>
              <w:spacing w:line="440" w:lineRule="exact"/>
              <w:rPr>
                <w:rFonts w:hint="eastAsia" w:ascii="宋体" w:hAnsi="宋体" w:cs="宋体"/>
                <w:szCs w:val="21"/>
              </w:rPr>
            </w:pPr>
          </w:p>
        </w:tc>
        <w:tc>
          <w:tcPr>
            <w:tcW w:w="3802" w:type="dxa"/>
            <w:noWrap/>
            <w:vAlign w:val="center"/>
          </w:tcPr>
          <w:p w14:paraId="42A1ED45">
            <w:pPr>
              <w:adjustRightInd w:val="0"/>
              <w:snapToGrid w:val="0"/>
              <w:spacing w:line="560" w:lineRule="exact"/>
              <w:rPr>
                <w:rFonts w:hint="eastAsia" w:ascii="宋体" w:hAnsi="宋体" w:cs="宋体"/>
                <w:szCs w:val="21"/>
              </w:rPr>
            </w:pPr>
            <w:r>
              <w:rPr>
                <w:rFonts w:hint="eastAsia" w:ascii="宋体" w:hAnsi="宋体"/>
                <w:szCs w:val="21"/>
              </w:rPr>
              <w:t>投标有效期</w:t>
            </w:r>
          </w:p>
        </w:tc>
        <w:tc>
          <w:tcPr>
            <w:tcW w:w="3232" w:type="dxa"/>
            <w:noWrap/>
            <w:vAlign w:val="center"/>
          </w:tcPr>
          <w:p w14:paraId="59184E40">
            <w:pPr>
              <w:adjustRightInd w:val="0"/>
              <w:snapToGrid w:val="0"/>
              <w:spacing w:line="560" w:lineRule="exact"/>
              <w:rPr>
                <w:rFonts w:hint="eastAsia" w:ascii="宋体" w:hAnsi="宋体" w:cs="宋体"/>
                <w:szCs w:val="21"/>
              </w:rPr>
            </w:pPr>
            <w:r>
              <w:rPr>
                <w:rFonts w:hint="eastAsia" w:ascii="宋体" w:hAnsi="宋体"/>
                <w:szCs w:val="21"/>
              </w:rPr>
              <w:t>符合投标须知前附表规定。</w:t>
            </w:r>
          </w:p>
        </w:tc>
      </w:tr>
      <w:tr w14:paraId="0D69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94" w:type="dxa"/>
            <w:gridSpan w:val="2"/>
            <w:noWrap/>
            <w:vAlign w:val="center"/>
          </w:tcPr>
          <w:p w14:paraId="6082D9B0">
            <w:pPr>
              <w:spacing w:line="440" w:lineRule="exact"/>
              <w:jc w:val="center"/>
              <w:rPr>
                <w:rFonts w:hint="eastAsia" w:ascii="宋体" w:hAnsi="宋体" w:cs="宋体"/>
                <w:bCs/>
                <w:szCs w:val="21"/>
              </w:rPr>
            </w:pPr>
            <w:r>
              <w:rPr>
                <w:rFonts w:hint="eastAsia" w:ascii="宋体" w:hAnsi="宋体" w:cs="宋体"/>
                <w:bCs/>
                <w:szCs w:val="21"/>
              </w:rPr>
              <w:t>3</w:t>
            </w:r>
          </w:p>
        </w:tc>
        <w:tc>
          <w:tcPr>
            <w:tcW w:w="1848" w:type="dxa"/>
            <w:noWrap/>
            <w:vAlign w:val="center"/>
          </w:tcPr>
          <w:p w14:paraId="16E618E5">
            <w:pPr>
              <w:adjustRightInd w:val="0"/>
              <w:snapToGrid w:val="0"/>
              <w:spacing w:line="560" w:lineRule="exact"/>
              <w:jc w:val="center"/>
              <w:rPr>
                <w:rFonts w:hint="eastAsia" w:ascii="宋体" w:hAnsi="宋体"/>
                <w:color w:val="auto"/>
                <w:szCs w:val="21"/>
              </w:rPr>
            </w:pPr>
            <w:r>
              <w:rPr>
                <w:rFonts w:ascii="宋体" w:hAnsi="宋体"/>
                <w:color w:val="auto"/>
                <w:szCs w:val="21"/>
              </w:rPr>
              <w:t>商务评分</w:t>
            </w:r>
          </w:p>
          <w:p w14:paraId="1455C882">
            <w:pPr>
              <w:spacing w:line="440" w:lineRule="exact"/>
              <w:jc w:val="center"/>
              <w:rPr>
                <w:rFonts w:hint="eastAsia" w:ascii="宋体" w:hAnsi="宋体"/>
                <w:szCs w:val="21"/>
              </w:rPr>
            </w:pPr>
            <w:r>
              <w:rPr>
                <w:rFonts w:ascii="宋体" w:hAnsi="宋体"/>
                <w:color w:val="auto"/>
                <w:szCs w:val="21"/>
              </w:rPr>
              <w:t>（</w:t>
            </w:r>
            <w:r>
              <w:rPr>
                <w:rFonts w:hint="eastAsia" w:ascii="宋体" w:hAnsi="宋体"/>
                <w:color w:val="auto"/>
                <w:szCs w:val="21"/>
                <w:lang w:val="en-US" w:eastAsia="zh-CN"/>
              </w:rPr>
              <w:t>20</w:t>
            </w:r>
            <w:r>
              <w:rPr>
                <w:rFonts w:ascii="宋体" w:hAnsi="宋体"/>
                <w:color w:val="auto"/>
                <w:szCs w:val="21"/>
              </w:rPr>
              <w:t>分）</w:t>
            </w:r>
          </w:p>
        </w:tc>
        <w:tc>
          <w:tcPr>
            <w:tcW w:w="3802" w:type="dxa"/>
            <w:noWrap/>
            <w:vAlign w:val="center"/>
          </w:tcPr>
          <w:p w14:paraId="39F9E95C">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一、报价偏差率计算。</w:t>
            </w:r>
          </w:p>
          <w:p w14:paraId="437A48DC">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偏差率=|（投标报价-评标基准价）/评标基准价|×100%</w:t>
            </w:r>
          </w:p>
          <w:p w14:paraId="454A02FA">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二、报价得分计算。</w:t>
            </w:r>
          </w:p>
          <w:p w14:paraId="43610F9B">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投标报价等于评标基准价的得满分，其余投标人的报价得分按照下列公示计算：</w:t>
            </w:r>
          </w:p>
          <w:p w14:paraId="7DA07E87">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①投标报价高于评标基准价的，投标报价得分=报价满分值-偏差率×100×1</w:t>
            </w:r>
          </w:p>
          <w:p w14:paraId="1122FD5A">
            <w:pPr>
              <w:pStyle w:val="46"/>
              <w:adjustRightInd w:val="0"/>
              <w:snapToGrid w:val="0"/>
              <w:spacing w:line="440" w:lineRule="exact"/>
              <w:ind w:left="0" w:leftChars="0" w:firstLine="0" w:firstLineChars="0"/>
              <w:jc w:val="left"/>
              <w:rPr>
                <w:rFonts w:hint="eastAsia" w:hAnsi="宋体"/>
                <w:szCs w:val="21"/>
              </w:rPr>
            </w:pPr>
            <w:r>
              <w:rPr>
                <w:rFonts w:hint="eastAsia" w:hAnsi="宋体"/>
                <w:szCs w:val="21"/>
              </w:rPr>
              <w:t>②投标报价低于评标基准价的，投标报价得分=报价满分值-偏差率×100×0.5</w:t>
            </w:r>
          </w:p>
          <w:p w14:paraId="065E265D">
            <w:pPr>
              <w:pStyle w:val="46"/>
              <w:adjustRightInd w:val="0"/>
              <w:snapToGrid w:val="0"/>
              <w:spacing w:line="440" w:lineRule="exact"/>
              <w:ind w:left="0" w:leftChars="0" w:firstLine="0" w:firstLineChars="0"/>
              <w:jc w:val="left"/>
              <w:rPr>
                <w:rFonts w:hint="eastAsia" w:hAnsi="宋体"/>
                <w:szCs w:val="21"/>
              </w:rPr>
            </w:pPr>
            <w:r>
              <w:rPr>
                <w:rFonts w:hint="eastAsia"/>
              </w:rPr>
              <w:t>注：1、偏差率=|（投标报价-评标基准价）/评标基准价|</w:t>
            </w:r>
            <w:r>
              <w:rPr>
                <w:rFonts w:hint="eastAsia" w:hAnsi="宋体"/>
                <w:szCs w:val="21"/>
              </w:rPr>
              <w:t>×100%</w:t>
            </w:r>
          </w:p>
          <w:p w14:paraId="64F267E5">
            <w:pPr>
              <w:adjustRightInd w:val="0"/>
              <w:snapToGrid w:val="0"/>
              <w:spacing w:line="440" w:lineRule="exact"/>
            </w:pPr>
            <w:r>
              <w:rPr>
                <w:rFonts w:hint="eastAsia" w:ascii="宋体" w:hAnsi="宋体"/>
                <w:szCs w:val="21"/>
              </w:rPr>
              <w:t>2、计算过程中，B值、评标基准价（F值）、偏差率、报价得分均保留两位小数，小数点后第三位四舍五入。</w:t>
            </w:r>
          </w:p>
        </w:tc>
        <w:tc>
          <w:tcPr>
            <w:tcW w:w="3232" w:type="dxa"/>
            <w:noWrap/>
            <w:vAlign w:val="center"/>
          </w:tcPr>
          <w:p w14:paraId="4288992D">
            <w:pPr>
              <w:pStyle w:val="46"/>
              <w:adjustRightInd w:val="0"/>
              <w:snapToGrid w:val="0"/>
              <w:spacing w:line="440" w:lineRule="exact"/>
              <w:ind w:left="0" w:leftChars="0" w:firstLine="0" w:firstLineChars="0"/>
              <w:jc w:val="left"/>
            </w:pPr>
            <w:r>
              <w:rPr>
                <w:rFonts w:hint="eastAsia" w:hAnsi="宋体" w:cs="宋体"/>
                <w:szCs w:val="21"/>
              </w:rPr>
              <w:t>评标基准价F为通过详细评审的投标人投标报价的算术平均值B。</w:t>
            </w:r>
          </w:p>
        </w:tc>
      </w:tr>
    </w:tbl>
    <w:p w14:paraId="195BA091">
      <w:pPr>
        <w:spacing w:line="400" w:lineRule="exact"/>
        <w:ind w:firstLine="422" w:firstLineChars="200"/>
        <w:rPr>
          <w:rFonts w:hint="eastAsia" w:ascii="黑体" w:hAnsi="黑体" w:eastAsia="黑体" w:cs="黑体"/>
          <w:b/>
          <w:szCs w:val="21"/>
        </w:rPr>
      </w:pPr>
      <w:bookmarkStart w:id="748" w:name="_Toc15058913"/>
      <w:bookmarkStart w:id="749" w:name="_Toc6491"/>
      <w:bookmarkStart w:id="750" w:name="_Toc152042366"/>
      <w:bookmarkStart w:id="751" w:name="_Toc35424947"/>
      <w:bookmarkStart w:id="752" w:name="_Toc152045589"/>
      <w:bookmarkStart w:id="753" w:name="_Toc78803381"/>
      <w:bookmarkStart w:id="754" w:name="_Toc179632607"/>
      <w:bookmarkStart w:id="755" w:name="_Toc144974556"/>
      <w:bookmarkStart w:id="756" w:name="_Toc35425113"/>
      <w:bookmarkStart w:id="757" w:name="_Toc247085747"/>
      <w:bookmarkStart w:id="758" w:name="_Toc246996232"/>
      <w:bookmarkStart w:id="759" w:name="_Toc506107324"/>
      <w:bookmarkStart w:id="760" w:name="_Toc324404872"/>
      <w:bookmarkStart w:id="761" w:name="_Toc246996975"/>
      <w:r>
        <w:rPr>
          <w:rFonts w:hint="eastAsia" w:ascii="黑体" w:hAnsi="黑体" w:eastAsia="黑体" w:cs="黑体"/>
          <w:b/>
          <w:szCs w:val="21"/>
        </w:rPr>
        <w:t>商务标评审表注：</w:t>
      </w:r>
    </w:p>
    <w:p w14:paraId="6B2B9245">
      <w:pPr>
        <w:spacing w:line="400" w:lineRule="exact"/>
        <w:ind w:firstLine="420" w:firstLineChars="200"/>
        <w:rPr>
          <w:rFonts w:hint="eastAsia" w:ascii="宋体" w:hAnsi="宋体" w:cs="宋体"/>
          <w:szCs w:val="21"/>
        </w:rPr>
      </w:pPr>
      <w:r>
        <w:rPr>
          <w:rFonts w:hint="eastAsia" w:ascii="宋体" w:hAnsi="宋体" w:cs="宋体"/>
          <w:szCs w:val="21"/>
        </w:rPr>
        <w:t>（1）只有通过详细评审的有效投标人才能参加商务报价评分。</w:t>
      </w:r>
    </w:p>
    <w:p w14:paraId="019758BB">
      <w:pPr>
        <w:spacing w:line="400" w:lineRule="exact"/>
        <w:ind w:firstLine="420" w:firstLineChars="200"/>
        <w:rPr>
          <w:rFonts w:hint="eastAsia" w:ascii="宋体" w:hAnsi="宋体" w:cs="宋体"/>
          <w:szCs w:val="21"/>
        </w:rPr>
      </w:pPr>
      <w:r>
        <w:rPr>
          <w:rFonts w:hint="eastAsia" w:ascii="宋体" w:hAnsi="宋体" w:cs="宋体"/>
          <w:szCs w:val="21"/>
        </w:rPr>
        <w:t>（2）本表所称投标报价是指按招标文件规定修正后的投标总报价（多算投标报价、多报费用不扣减）。</w:t>
      </w:r>
    </w:p>
    <w:p w14:paraId="2633B48F">
      <w:pPr>
        <w:spacing w:line="400" w:lineRule="exact"/>
        <w:ind w:firstLine="420" w:firstLineChars="200"/>
        <w:rPr>
          <w:rFonts w:hint="eastAsia" w:ascii="宋体" w:hAnsi="宋体" w:cs="宋体"/>
          <w:szCs w:val="21"/>
        </w:rPr>
      </w:pPr>
      <w:r>
        <w:rPr>
          <w:rFonts w:hint="eastAsia" w:ascii="宋体" w:hAnsi="宋体" w:cs="宋体"/>
          <w:szCs w:val="21"/>
        </w:rPr>
        <w:t>（3）B值计算方法：通过详细评审的投标人投标报价的算术平均值。</w:t>
      </w:r>
    </w:p>
    <w:p w14:paraId="28A29563">
      <w:pPr>
        <w:pStyle w:val="4"/>
        <w:spacing w:before="156" w:beforeLines="50" w:after="156" w:afterLines="50" w:line="400" w:lineRule="exact"/>
        <w:ind w:firstLine="422" w:firstLineChars="200"/>
        <w:rPr>
          <w:rFonts w:hint="eastAsia" w:ascii="宋体" w:hAnsi="宋体" w:cs="宋体"/>
          <w:color w:val="FF0000"/>
          <w:szCs w:val="21"/>
          <w:u w:val="single"/>
        </w:rPr>
      </w:pPr>
      <w:r>
        <w:rPr>
          <w:rFonts w:hint="eastAsia" w:ascii="宋体" w:hAnsi="宋体" w:cs="宋体"/>
          <w:szCs w:val="21"/>
        </w:rPr>
        <w:t>（4）</w:t>
      </w:r>
      <w:r>
        <w:rPr>
          <w:rFonts w:hint="eastAsia" w:ascii="宋体" w:hAnsi="宋体" w:cs="宋体"/>
          <w:szCs w:val="21"/>
          <w:u w:val="single"/>
        </w:rPr>
        <w:t>商务评分按土方挖装综合单价商务评分5分、石料挖装综合单价商务评分6分、爆破费用综合单价商务评分6分、非爆区机械凿岩破碎费用综合单价商务评分3分，按上述分值计算商务评分，商务评分总分</w:t>
      </w:r>
      <w:r>
        <w:rPr>
          <w:rFonts w:hint="eastAsia" w:ascii="宋体" w:hAnsi="宋体" w:cs="宋体"/>
          <w:color w:val="auto"/>
          <w:szCs w:val="21"/>
          <w:u w:val="single"/>
        </w:rPr>
        <w:t>20分。</w:t>
      </w:r>
    </w:p>
    <w:p w14:paraId="0049C83B">
      <w:pPr>
        <w:pStyle w:val="4"/>
        <w:spacing w:before="156" w:beforeLines="50" w:after="156" w:afterLines="50" w:line="400" w:lineRule="exact"/>
        <w:ind w:firstLine="422" w:firstLineChars="200"/>
        <w:rPr>
          <w:rFonts w:hint="eastAsia" w:ascii="宋体" w:hAnsi="宋体" w:eastAsia="宋体" w:cs="宋体"/>
        </w:rPr>
      </w:pPr>
      <w:r>
        <w:rPr>
          <w:rFonts w:hint="eastAsia" w:ascii="宋体" w:hAnsi="宋体" w:eastAsia="宋体" w:cs="宋体"/>
        </w:rPr>
        <w:t>1.评标方法</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29931F51">
      <w:pPr>
        <w:spacing w:line="400" w:lineRule="exact"/>
        <w:ind w:firstLine="420" w:firstLineChars="200"/>
        <w:jc w:val="left"/>
        <w:rPr>
          <w:rFonts w:hint="eastAsia" w:ascii="宋体" w:hAnsi="宋体" w:cs="宋体"/>
          <w:szCs w:val="21"/>
        </w:rPr>
      </w:pPr>
      <w:bookmarkStart w:id="762" w:name="_Toc35425114"/>
      <w:bookmarkStart w:id="763" w:name="_Toc506107325"/>
      <w:bookmarkStart w:id="764" w:name="_Toc15058914"/>
      <w:bookmarkStart w:id="765" w:name="_Toc78803382"/>
      <w:bookmarkStart w:id="766" w:name="_Toc35424948"/>
      <w:bookmarkStart w:id="767" w:name="_Toc11945"/>
      <w:bookmarkStart w:id="768" w:name="_Toc324404873"/>
      <w:bookmarkStart w:id="769" w:name="_Toc179632608"/>
      <w:bookmarkStart w:id="770" w:name="_Toc152042367"/>
      <w:bookmarkStart w:id="771" w:name="_Toc246996233"/>
      <w:bookmarkStart w:id="772" w:name="_Toc296602478"/>
      <w:bookmarkStart w:id="773" w:name="_Toc246996976"/>
      <w:bookmarkStart w:id="774" w:name="_Toc247085748"/>
      <w:bookmarkStart w:id="775" w:name="_Toc144974557"/>
      <w:bookmarkStart w:id="776" w:name="_Toc152045590"/>
      <w:r>
        <w:rPr>
          <w:rFonts w:hint="eastAsia" w:ascii="宋体" w:hAnsi="宋体" w:cs="宋体"/>
          <w:szCs w:val="21"/>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技术分高的优先；如技术分也相等，由招标人随机抽取确定排名。</w:t>
      </w:r>
    </w:p>
    <w:p w14:paraId="0C253824">
      <w:pPr>
        <w:pStyle w:val="4"/>
        <w:spacing w:before="156" w:beforeLines="50" w:after="156" w:afterLines="50" w:line="400" w:lineRule="exact"/>
        <w:ind w:firstLine="422" w:firstLineChars="200"/>
        <w:rPr>
          <w:rFonts w:hint="eastAsia" w:ascii="宋体" w:hAnsi="宋体" w:eastAsia="宋体" w:cs="宋体"/>
        </w:rPr>
      </w:pPr>
      <w:r>
        <w:rPr>
          <w:rFonts w:hint="eastAsia" w:ascii="宋体" w:hAnsi="宋体" w:eastAsia="宋体" w:cs="宋体"/>
        </w:rPr>
        <w:t>2.评标委员会的职责</w:t>
      </w:r>
      <w:bookmarkEnd w:id="762"/>
      <w:bookmarkEnd w:id="763"/>
      <w:bookmarkEnd w:id="764"/>
      <w:bookmarkEnd w:id="765"/>
      <w:bookmarkEnd w:id="766"/>
      <w:bookmarkEnd w:id="767"/>
      <w:bookmarkEnd w:id="768"/>
    </w:p>
    <w:p w14:paraId="0AE76ECC">
      <w:pPr>
        <w:spacing w:line="400" w:lineRule="exact"/>
        <w:ind w:firstLine="420" w:firstLineChars="200"/>
        <w:jc w:val="left"/>
        <w:rPr>
          <w:rFonts w:hint="eastAsia" w:ascii="宋体" w:hAnsi="宋体" w:cs="宋体"/>
          <w:szCs w:val="21"/>
        </w:rPr>
      </w:pPr>
      <w:r>
        <w:rPr>
          <w:rFonts w:hint="eastAsia" w:ascii="宋体" w:hAnsi="宋体" w:cs="宋体"/>
          <w:szCs w:val="21"/>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B923C4B">
      <w:pPr>
        <w:spacing w:line="400" w:lineRule="exact"/>
        <w:ind w:firstLine="420" w:firstLineChars="200"/>
        <w:jc w:val="left"/>
        <w:rPr>
          <w:rFonts w:hint="eastAsia" w:ascii="宋体" w:hAnsi="宋体" w:cs="宋体"/>
          <w:szCs w:val="21"/>
        </w:rPr>
      </w:pPr>
      <w:bookmarkStart w:id="777" w:name="_Toc15058915"/>
      <w:bookmarkStart w:id="778" w:name="_Toc324404874"/>
      <w:bookmarkStart w:id="779" w:name="_Toc78803384"/>
      <w:bookmarkStart w:id="780" w:name="_Toc17377"/>
      <w:bookmarkStart w:id="781" w:name="_Toc506107326"/>
      <w:bookmarkStart w:id="782" w:name="_Toc35424949"/>
      <w:bookmarkStart w:id="783" w:name="_Toc35425115"/>
      <w:r>
        <w:rPr>
          <w:rFonts w:hint="eastAsia" w:ascii="宋体" w:hAnsi="宋体" w:cs="宋体"/>
          <w:szCs w:val="21"/>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42009EF">
      <w:pPr>
        <w:pStyle w:val="4"/>
        <w:spacing w:before="156" w:beforeLines="50" w:after="156" w:afterLines="50" w:line="400" w:lineRule="exact"/>
        <w:ind w:firstLine="422" w:firstLineChars="200"/>
        <w:rPr>
          <w:rFonts w:hint="eastAsia" w:ascii="宋体" w:hAnsi="宋体" w:eastAsia="宋体" w:cs="宋体"/>
        </w:rPr>
      </w:pPr>
      <w:r>
        <w:rPr>
          <w:rFonts w:hint="eastAsia" w:ascii="宋体" w:hAnsi="宋体" w:eastAsia="宋体" w:cs="宋体"/>
        </w:rPr>
        <w:t>3.评标程序</w:t>
      </w:r>
      <w:bookmarkEnd w:id="777"/>
      <w:bookmarkEnd w:id="778"/>
      <w:bookmarkEnd w:id="779"/>
      <w:bookmarkEnd w:id="780"/>
      <w:bookmarkEnd w:id="781"/>
      <w:bookmarkEnd w:id="782"/>
      <w:bookmarkEnd w:id="783"/>
    </w:p>
    <w:p w14:paraId="3C2A01A6">
      <w:pPr>
        <w:spacing w:line="400" w:lineRule="exact"/>
        <w:ind w:firstLine="420" w:firstLineChars="200"/>
        <w:jc w:val="left"/>
        <w:rPr>
          <w:rFonts w:hint="eastAsia" w:ascii="宋体" w:hAnsi="宋体" w:cs="宋体"/>
          <w:szCs w:val="21"/>
        </w:rPr>
      </w:pPr>
      <w:r>
        <w:rPr>
          <w:rFonts w:hint="eastAsia" w:ascii="宋体" w:hAnsi="宋体" w:cs="宋体"/>
          <w:szCs w:val="21"/>
        </w:rPr>
        <w:t>评标先做准备工作，先进行资信评审，然后进行商务标评审。</w:t>
      </w:r>
    </w:p>
    <w:p w14:paraId="328DFF65">
      <w:pPr>
        <w:pStyle w:val="4"/>
        <w:spacing w:line="400" w:lineRule="exact"/>
        <w:ind w:firstLine="422" w:firstLineChars="200"/>
        <w:rPr>
          <w:rFonts w:hint="eastAsia" w:ascii="宋体" w:hAnsi="宋体" w:eastAsia="宋体" w:cs="宋体"/>
        </w:rPr>
      </w:pPr>
      <w:bookmarkStart w:id="784" w:name="_Toc15058916"/>
      <w:bookmarkStart w:id="785" w:name="_Toc78803385"/>
      <w:bookmarkStart w:id="786" w:name="_Toc27389"/>
      <w:bookmarkStart w:id="787" w:name="_Toc35424950"/>
      <w:bookmarkStart w:id="788" w:name="_Toc35425116"/>
      <w:r>
        <w:rPr>
          <w:rFonts w:hint="eastAsia" w:ascii="宋体" w:hAnsi="宋体" w:eastAsia="宋体" w:cs="宋体"/>
        </w:rPr>
        <w:t>3.1评标准备工作</w:t>
      </w:r>
      <w:bookmarkEnd w:id="784"/>
      <w:bookmarkEnd w:id="785"/>
      <w:bookmarkEnd w:id="786"/>
      <w:bookmarkEnd w:id="787"/>
      <w:bookmarkEnd w:id="788"/>
    </w:p>
    <w:p w14:paraId="0C8B811D">
      <w:pPr>
        <w:spacing w:line="400" w:lineRule="exact"/>
        <w:ind w:firstLine="420" w:firstLineChars="200"/>
        <w:jc w:val="left"/>
        <w:rPr>
          <w:rFonts w:hint="eastAsia" w:ascii="宋体" w:hAnsi="宋体" w:cs="宋体"/>
          <w:szCs w:val="21"/>
        </w:rPr>
      </w:pPr>
      <w:r>
        <w:rPr>
          <w:rFonts w:hint="eastAsia" w:ascii="宋体" w:hAnsi="宋体" w:cs="宋体"/>
          <w:szCs w:val="21"/>
        </w:rPr>
        <w:t>评标委员会熟悉评标工作情况：</w:t>
      </w:r>
    </w:p>
    <w:p w14:paraId="5EE4EA95">
      <w:pPr>
        <w:spacing w:line="400" w:lineRule="exact"/>
        <w:ind w:firstLine="420" w:firstLineChars="200"/>
        <w:jc w:val="left"/>
        <w:rPr>
          <w:rFonts w:hint="eastAsia" w:ascii="宋体" w:hAnsi="宋体" w:cs="宋体"/>
          <w:szCs w:val="21"/>
        </w:rPr>
      </w:pPr>
      <w:r>
        <w:rPr>
          <w:rFonts w:hint="eastAsia" w:ascii="宋体" w:hAnsi="宋体" w:cs="宋体"/>
          <w:szCs w:val="21"/>
        </w:rPr>
        <w:t>（1）阅读由招标人或者其委托的工程代理机构编制的招标项目情况材料。</w:t>
      </w:r>
    </w:p>
    <w:p w14:paraId="0F08470D">
      <w:pPr>
        <w:spacing w:line="400" w:lineRule="exact"/>
        <w:ind w:firstLine="420" w:firstLineChars="200"/>
        <w:jc w:val="left"/>
        <w:rPr>
          <w:rFonts w:hint="eastAsia" w:ascii="宋体" w:hAnsi="宋体" w:cs="宋体"/>
          <w:szCs w:val="21"/>
        </w:rPr>
      </w:pPr>
      <w:r>
        <w:rPr>
          <w:rFonts w:hint="eastAsia" w:ascii="宋体" w:hAnsi="宋体" w:cs="宋体"/>
          <w:szCs w:val="21"/>
        </w:rPr>
        <w:t>（2）阅读、研究招标文件和相关评标资料，获取评标所需要的重要信息和数据，至少应了解和熟悉以下内容：招标项目的范围和性质，招标文件规定的主要技术要求、标准和商务条款。</w:t>
      </w:r>
    </w:p>
    <w:p w14:paraId="4B9A66EF">
      <w:pPr>
        <w:spacing w:line="400" w:lineRule="exact"/>
        <w:ind w:firstLine="420" w:firstLineChars="200"/>
        <w:jc w:val="left"/>
        <w:rPr>
          <w:rFonts w:hint="eastAsia" w:ascii="宋体" w:hAnsi="宋体" w:cs="宋体"/>
          <w:szCs w:val="21"/>
        </w:rPr>
      </w:pPr>
      <w:r>
        <w:rPr>
          <w:rFonts w:hint="eastAsia" w:ascii="宋体" w:hAnsi="宋体" w:cs="宋体"/>
          <w:szCs w:val="21"/>
        </w:rPr>
        <w:t>（3）熟悉招标文件规定的评标标准和评标方法及在评标过程中需要考虑的相关因素。</w:t>
      </w:r>
    </w:p>
    <w:p w14:paraId="7D6BB4EA">
      <w:pPr>
        <w:spacing w:line="400" w:lineRule="exact"/>
        <w:ind w:firstLine="420" w:firstLineChars="200"/>
        <w:jc w:val="left"/>
        <w:rPr>
          <w:rFonts w:hint="eastAsia" w:ascii="宋体" w:hAnsi="宋体" w:cs="宋体"/>
          <w:szCs w:val="21"/>
        </w:rPr>
      </w:pPr>
      <w:r>
        <w:rPr>
          <w:rFonts w:hint="eastAsia" w:ascii="宋体" w:hAnsi="宋体" w:cs="宋体"/>
          <w:szCs w:val="21"/>
        </w:rPr>
        <w:t>（4）核对评标工作用表。</w:t>
      </w:r>
    </w:p>
    <w:p w14:paraId="280869E6">
      <w:pPr>
        <w:pStyle w:val="4"/>
        <w:spacing w:line="400" w:lineRule="exact"/>
        <w:ind w:firstLine="422" w:firstLineChars="200"/>
        <w:rPr>
          <w:rFonts w:hint="eastAsia" w:ascii="宋体" w:hAnsi="宋体" w:eastAsia="宋体" w:cs="宋体"/>
        </w:rPr>
      </w:pPr>
      <w:bookmarkStart w:id="789" w:name="_Toc1299"/>
      <w:bookmarkStart w:id="790" w:name="_Toc15058917"/>
      <w:bookmarkStart w:id="791" w:name="_Toc35425117"/>
      <w:bookmarkStart w:id="792" w:name="_Toc78803386"/>
      <w:bookmarkStart w:id="793" w:name="_Toc24650"/>
      <w:bookmarkStart w:id="794" w:name="_Toc35424951"/>
      <w:bookmarkStart w:id="795" w:name="_Toc35425120"/>
      <w:bookmarkStart w:id="796" w:name="_Toc324404875"/>
      <w:bookmarkStart w:id="797" w:name="_Toc506107327"/>
      <w:bookmarkStart w:id="798" w:name="_Toc15058919"/>
      <w:bookmarkStart w:id="799" w:name="_Toc35424954"/>
      <w:bookmarkStart w:id="800" w:name="_Toc12200"/>
      <w:r>
        <w:rPr>
          <w:rFonts w:hint="eastAsia" w:ascii="宋体" w:hAnsi="宋体" w:eastAsia="宋体" w:cs="宋体"/>
        </w:rPr>
        <w:t>3.2技术标评审</w:t>
      </w:r>
      <w:bookmarkEnd w:id="789"/>
      <w:bookmarkEnd w:id="790"/>
      <w:bookmarkEnd w:id="791"/>
      <w:bookmarkEnd w:id="792"/>
      <w:bookmarkEnd w:id="793"/>
      <w:bookmarkEnd w:id="794"/>
      <w:r>
        <w:rPr>
          <w:rFonts w:hint="eastAsia" w:ascii="宋体" w:hAnsi="宋体" w:eastAsia="宋体" w:cs="宋体"/>
        </w:rPr>
        <w:t xml:space="preserve"> </w:t>
      </w:r>
    </w:p>
    <w:p w14:paraId="65D35DD1">
      <w:pPr>
        <w:spacing w:line="400" w:lineRule="exact"/>
        <w:ind w:firstLine="420" w:firstLineChars="200"/>
        <w:rPr>
          <w:rFonts w:hint="eastAsia" w:ascii="宋体" w:hAnsi="宋体" w:cs="宋体"/>
          <w:szCs w:val="21"/>
        </w:rPr>
      </w:pPr>
      <w:r>
        <w:rPr>
          <w:rFonts w:hint="eastAsia" w:ascii="宋体" w:hAnsi="宋体" w:cs="宋体"/>
          <w:szCs w:val="21"/>
        </w:rPr>
        <w:t>详见技术标评审表。</w:t>
      </w:r>
    </w:p>
    <w:p w14:paraId="78C2FCC7">
      <w:pPr>
        <w:pStyle w:val="4"/>
        <w:spacing w:line="400" w:lineRule="exact"/>
        <w:ind w:firstLine="422" w:firstLineChars="200"/>
        <w:rPr>
          <w:rFonts w:hint="eastAsia" w:ascii="宋体" w:hAnsi="宋体" w:eastAsia="宋体" w:cs="宋体"/>
        </w:rPr>
      </w:pPr>
      <w:bookmarkStart w:id="801" w:name="_Toc11990"/>
      <w:bookmarkStart w:id="802" w:name="_Toc35425118"/>
      <w:bookmarkStart w:id="803" w:name="_Toc17468"/>
      <w:bookmarkStart w:id="804" w:name="_Toc78803387"/>
      <w:bookmarkStart w:id="805" w:name="_Toc15058918"/>
      <w:bookmarkStart w:id="806" w:name="_Toc35424952"/>
      <w:r>
        <w:rPr>
          <w:rFonts w:hint="eastAsia" w:ascii="宋体" w:hAnsi="宋体" w:eastAsia="宋体" w:cs="宋体"/>
        </w:rPr>
        <w:t>3.3商务标评审</w:t>
      </w:r>
      <w:bookmarkEnd w:id="801"/>
      <w:bookmarkEnd w:id="802"/>
      <w:bookmarkEnd w:id="803"/>
      <w:bookmarkEnd w:id="804"/>
      <w:bookmarkEnd w:id="805"/>
      <w:bookmarkEnd w:id="806"/>
    </w:p>
    <w:p w14:paraId="6B686709">
      <w:pPr>
        <w:spacing w:line="400" w:lineRule="exact"/>
        <w:ind w:firstLine="420" w:firstLineChars="200"/>
        <w:rPr>
          <w:rFonts w:hint="eastAsia" w:ascii="宋体" w:hAnsi="宋体" w:cs="宋体"/>
          <w:szCs w:val="21"/>
        </w:rPr>
      </w:pPr>
      <w:r>
        <w:rPr>
          <w:rFonts w:hint="eastAsia" w:ascii="宋体" w:hAnsi="宋体" w:cs="宋体"/>
          <w:szCs w:val="21"/>
        </w:rPr>
        <w:t>详见商务标评审表。</w:t>
      </w:r>
    </w:p>
    <w:p w14:paraId="1F45B125">
      <w:pPr>
        <w:spacing w:line="400" w:lineRule="exact"/>
        <w:ind w:firstLine="422" w:firstLineChars="200"/>
        <w:jc w:val="left"/>
        <w:rPr>
          <w:rStyle w:val="201"/>
          <w:rFonts w:hint="eastAsia" w:ascii="宋体" w:hAnsi="宋体" w:eastAsia="宋体" w:cs="宋体"/>
        </w:rPr>
      </w:pPr>
      <w:bookmarkStart w:id="807" w:name="_Toc18087"/>
      <w:bookmarkStart w:id="808" w:name="_Toc78803388"/>
      <w:bookmarkStart w:id="809" w:name="_Toc35425119"/>
      <w:bookmarkStart w:id="810" w:name="_Toc26895"/>
      <w:bookmarkStart w:id="811" w:name="_Toc35424953"/>
      <w:r>
        <w:rPr>
          <w:rStyle w:val="201"/>
          <w:rFonts w:hint="eastAsia" w:ascii="宋体" w:hAnsi="宋体" w:eastAsia="宋体" w:cs="宋体"/>
        </w:rPr>
        <w:t>3.4推荐中标候选人</w:t>
      </w:r>
      <w:bookmarkEnd w:id="807"/>
      <w:bookmarkEnd w:id="808"/>
      <w:bookmarkEnd w:id="809"/>
      <w:bookmarkEnd w:id="810"/>
      <w:bookmarkEnd w:id="811"/>
    </w:p>
    <w:p w14:paraId="4FA98912">
      <w:pPr>
        <w:spacing w:line="400" w:lineRule="exact"/>
        <w:ind w:firstLine="420" w:firstLineChars="200"/>
        <w:jc w:val="left"/>
        <w:rPr>
          <w:rFonts w:hint="eastAsia" w:ascii="宋体" w:hAnsi="宋体" w:cs="宋体"/>
          <w:szCs w:val="21"/>
        </w:rPr>
      </w:pPr>
      <w:r>
        <w:rPr>
          <w:rFonts w:hint="eastAsia" w:ascii="宋体" w:hAnsi="宋体" w:cs="宋体"/>
          <w:szCs w:val="21"/>
        </w:rPr>
        <w:t>资信评审、技术标、商务标评审后，推荐</w:t>
      </w:r>
      <w:r>
        <w:rPr>
          <w:rFonts w:hint="eastAsia" w:ascii="宋体" w:hAnsi="宋体" w:cs="宋体"/>
          <w:szCs w:val="21"/>
          <w:u w:val="single"/>
        </w:rPr>
        <w:t>3</w:t>
      </w:r>
      <w:r>
        <w:rPr>
          <w:rFonts w:hint="eastAsia" w:ascii="宋体" w:hAnsi="宋体" w:cs="宋体"/>
          <w:szCs w:val="21"/>
        </w:rPr>
        <w:t>名中标候选人，并标明排序。</w:t>
      </w:r>
    </w:p>
    <w:p w14:paraId="35FC4CF5">
      <w:pPr>
        <w:pStyle w:val="4"/>
        <w:spacing w:before="156" w:beforeLines="50" w:after="156" w:afterLines="50" w:line="400" w:lineRule="exact"/>
        <w:ind w:firstLine="422" w:firstLineChars="200"/>
        <w:rPr>
          <w:rFonts w:hint="eastAsia" w:ascii="宋体" w:hAnsi="宋体" w:eastAsia="宋体" w:cs="宋体"/>
        </w:rPr>
      </w:pPr>
      <w:bookmarkStart w:id="812" w:name="_Toc78803389"/>
      <w:r>
        <w:rPr>
          <w:rFonts w:hint="eastAsia" w:ascii="宋体" w:hAnsi="宋体" w:eastAsia="宋体" w:cs="宋体"/>
        </w:rPr>
        <w:t>4.评审内容</w:t>
      </w:r>
      <w:bookmarkEnd w:id="795"/>
      <w:bookmarkEnd w:id="796"/>
      <w:bookmarkEnd w:id="797"/>
      <w:bookmarkEnd w:id="798"/>
      <w:bookmarkEnd w:id="799"/>
      <w:bookmarkEnd w:id="800"/>
      <w:bookmarkEnd w:id="812"/>
    </w:p>
    <w:p w14:paraId="2B212F8B">
      <w:pPr>
        <w:pStyle w:val="4"/>
        <w:spacing w:line="400" w:lineRule="exact"/>
        <w:ind w:firstLine="422" w:firstLineChars="200"/>
        <w:rPr>
          <w:rFonts w:hint="eastAsia" w:ascii="宋体" w:hAnsi="宋体" w:eastAsia="宋体" w:cs="宋体"/>
        </w:rPr>
      </w:pPr>
      <w:bookmarkStart w:id="813" w:name="_Toc9630"/>
      <w:bookmarkStart w:id="814" w:name="_Toc78803390"/>
      <w:r>
        <w:rPr>
          <w:rFonts w:hint="eastAsia" w:ascii="宋体" w:hAnsi="宋体" w:eastAsia="宋体" w:cs="宋体"/>
        </w:rPr>
        <w:t>4.1</w:t>
      </w:r>
      <w:bookmarkEnd w:id="813"/>
      <w:bookmarkEnd w:id="814"/>
      <w:bookmarkStart w:id="815" w:name="_Toc78803391"/>
      <w:bookmarkStart w:id="816" w:name="_Toc3531"/>
      <w:bookmarkStart w:id="817" w:name="_Toc35424956"/>
      <w:bookmarkStart w:id="818" w:name="_Toc35425122"/>
      <w:bookmarkStart w:id="819" w:name="_Toc15058921"/>
      <w:bookmarkStart w:id="820" w:name="_Toc324404876"/>
      <w:r>
        <w:rPr>
          <w:rFonts w:hint="eastAsia" w:ascii="宋体" w:hAnsi="宋体" w:eastAsia="宋体" w:cs="宋体"/>
        </w:rPr>
        <w:t>商务标评审</w:t>
      </w:r>
      <w:bookmarkEnd w:id="815"/>
      <w:bookmarkEnd w:id="816"/>
      <w:bookmarkEnd w:id="817"/>
      <w:bookmarkEnd w:id="818"/>
      <w:bookmarkEnd w:id="819"/>
    </w:p>
    <w:p w14:paraId="3329A77C">
      <w:pPr>
        <w:spacing w:line="400" w:lineRule="exact"/>
        <w:ind w:firstLine="420" w:firstLineChars="200"/>
        <w:jc w:val="left"/>
        <w:rPr>
          <w:rFonts w:hint="eastAsia" w:ascii="宋体" w:hAnsi="宋体" w:cs="宋体"/>
        </w:rPr>
      </w:pPr>
      <w:r>
        <w:rPr>
          <w:rFonts w:hint="eastAsia" w:ascii="宋体" w:hAnsi="宋体" w:cs="宋体"/>
        </w:rPr>
        <w:t>只有通过资信标、技术标评审的投标才能够进入本阶段评审。</w:t>
      </w:r>
    </w:p>
    <w:p w14:paraId="600B1E88">
      <w:pPr>
        <w:spacing w:line="400" w:lineRule="exact"/>
        <w:ind w:firstLine="420" w:firstLineChars="200"/>
        <w:jc w:val="left"/>
        <w:rPr>
          <w:rFonts w:hint="eastAsia" w:ascii="宋体" w:hAnsi="宋体" w:cs="宋体"/>
        </w:rPr>
      </w:pPr>
      <w:r>
        <w:rPr>
          <w:rFonts w:hint="eastAsia" w:ascii="宋体" w:hAnsi="宋体" w:cs="宋体"/>
        </w:rPr>
        <w:t>4.1.1形式性评审标准：见商务标评审表。</w:t>
      </w:r>
    </w:p>
    <w:p w14:paraId="259F231F">
      <w:pPr>
        <w:spacing w:line="400" w:lineRule="exact"/>
        <w:ind w:firstLine="420" w:firstLineChars="200"/>
        <w:jc w:val="left"/>
        <w:rPr>
          <w:rFonts w:hint="eastAsia" w:ascii="宋体" w:hAnsi="宋体" w:cs="宋体"/>
        </w:rPr>
      </w:pPr>
      <w:r>
        <w:rPr>
          <w:rFonts w:hint="eastAsia" w:ascii="宋体" w:hAnsi="宋体" w:cs="宋体"/>
        </w:rPr>
        <w:t>4.1.2响应性评审标准：见商务标评审表。</w:t>
      </w:r>
    </w:p>
    <w:p w14:paraId="65131C53">
      <w:pPr>
        <w:spacing w:line="400" w:lineRule="exact"/>
        <w:ind w:firstLine="420" w:firstLineChars="200"/>
        <w:jc w:val="left"/>
        <w:rPr>
          <w:rFonts w:hint="eastAsia" w:ascii="宋体" w:hAnsi="宋体" w:cs="宋体"/>
        </w:rPr>
      </w:pPr>
      <w:r>
        <w:rPr>
          <w:rFonts w:hint="eastAsia" w:ascii="宋体" w:hAnsi="宋体" w:cs="宋体"/>
        </w:rPr>
        <w:t>评标委员会依据上述标准对投标文件进行初步评审。有一项不符合评审标准的，作无效投标处理。</w:t>
      </w:r>
    </w:p>
    <w:p w14:paraId="2932819B">
      <w:pPr>
        <w:pStyle w:val="46"/>
        <w:spacing w:line="440" w:lineRule="exact"/>
        <w:ind w:left="0" w:leftChars="0" w:firstLine="420"/>
        <w:rPr>
          <w:rFonts w:hint="eastAsia" w:hAnsi="宋体" w:cs="宋体"/>
        </w:rPr>
      </w:pPr>
      <w:bookmarkStart w:id="821" w:name="_Toc506107328"/>
      <w:bookmarkStart w:id="822" w:name="_Toc35424957"/>
      <w:bookmarkStart w:id="823" w:name="_Toc35425123"/>
      <w:bookmarkStart w:id="824" w:name="_Toc13125"/>
      <w:bookmarkStart w:id="825" w:name="_Toc15058922"/>
      <w:bookmarkStart w:id="826" w:name="_Toc78803392"/>
      <w:r>
        <w:rPr>
          <w:rFonts w:hint="eastAsia" w:hAnsi="宋体" w:cs="宋体"/>
          <w:szCs w:val="21"/>
        </w:rPr>
        <w:t>4.2.3</w:t>
      </w:r>
      <w:r>
        <w:rPr>
          <w:rFonts w:hint="eastAsia" w:hAnsi="宋体" w:cs="宋体"/>
        </w:rPr>
        <w:t>投标文件中的大写金额与小写金额不一致的，以大写金额为准。</w:t>
      </w:r>
    </w:p>
    <w:p w14:paraId="11A2EEE7">
      <w:pPr>
        <w:pStyle w:val="4"/>
        <w:spacing w:before="156" w:beforeLines="50" w:after="156" w:afterLines="50" w:line="400" w:lineRule="exact"/>
        <w:ind w:firstLine="422" w:firstLineChars="200"/>
        <w:rPr>
          <w:rFonts w:hint="eastAsia" w:ascii="宋体" w:hAnsi="宋体" w:eastAsia="宋体" w:cs="宋体"/>
        </w:rPr>
      </w:pPr>
      <w:r>
        <w:rPr>
          <w:rFonts w:hint="eastAsia" w:ascii="宋体" w:hAnsi="宋体" w:eastAsia="宋体" w:cs="宋体"/>
        </w:rPr>
        <w:t>5.无效投标条款</w:t>
      </w:r>
      <w:bookmarkEnd w:id="820"/>
      <w:bookmarkEnd w:id="821"/>
      <w:bookmarkEnd w:id="822"/>
      <w:bookmarkEnd w:id="823"/>
      <w:bookmarkEnd w:id="824"/>
      <w:bookmarkEnd w:id="825"/>
      <w:bookmarkEnd w:id="826"/>
    </w:p>
    <w:p w14:paraId="32B3D45C">
      <w:pPr>
        <w:spacing w:line="400" w:lineRule="exact"/>
        <w:ind w:firstLine="420" w:firstLineChars="200"/>
        <w:jc w:val="left"/>
        <w:rPr>
          <w:rFonts w:hint="eastAsia" w:ascii="宋体" w:hAnsi="宋体" w:cs="宋体"/>
          <w:szCs w:val="21"/>
        </w:rPr>
      </w:pPr>
      <w:r>
        <w:rPr>
          <w:rFonts w:hint="eastAsia" w:ascii="宋体" w:hAnsi="宋体" w:cs="宋体"/>
          <w:szCs w:val="21"/>
        </w:rPr>
        <w:t>5.1投标人存在下列情形的的招标人将拒收投标文件：</w:t>
      </w:r>
    </w:p>
    <w:p w14:paraId="37E688FE">
      <w:pPr>
        <w:spacing w:line="400" w:lineRule="exact"/>
        <w:ind w:firstLine="420" w:firstLineChars="200"/>
        <w:jc w:val="left"/>
        <w:rPr>
          <w:rFonts w:hint="eastAsia" w:ascii="宋体" w:hAnsi="宋体" w:cs="宋体"/>
          <w:szCs w:val="21"/>
        </w:rPr>
      </w:pPr>
      <w:r>
        <w:rPr>
          <w:rFonts w:hint="eastAsia" w:ascii="宋体" w:hAnsi="宋体" w:cs="宋体"/>
          <w:szCs w:val="21"/>
        </w:rPr>
        <w:t>（1）未在投标截止时间前通过邮箱递交有效电子投标文件的，投标将被拒绝。</w:t>
      </w:r>
    </w:p>
    <w:p w14:paraId="22223B43">
      <w:pPr>
        <w:spacing w:line="400" w:lineRule="exact"/>
        <w:ind w:firstLine="420" w:firstLineChars="200"/>
        <w:jc w:val="left"/>
        <w:rPr>
          <w:rFonts w:hint="eastAsia" w:ascii="宋体" w:hAnsi="宋体" w:cs="宋体"/>
          <w:szCs w:val="21"/>
        </w:rPr>
      </w:pPr>
      <w:r>
        <w:rPr>
          <w:rFonts w:hint="eastAsia" w:ascii="宋体" w:hAnsi="宋体" w:cs="宋体"/>
          <w:szCs w:val="21"/>
        </w:rPr>
        <w:t>5.2投标人有下列情形的，经评审后其投标作无效投标处理：</w:t>
      </w:r>
    </w:p>
    <w:p w14:paraId="16483BA7">
      <w:pPr>
        <w:spacing w:line="400" w:lineRule="exact"/>
        <w:ind w:firstLine="420" w:firstLineChars="200"/>
        <w:jc w:val="left"/>
        <w:rPr>
          <w:rFonts w:hint="eastAsia" w:ascii="宋体" w:hAnsi="宋体" w:cs="宋体"/>
          <w:szCs w:val="21"/>
        </w:rPr>
      </w:pPr>
      <w:r>
        <w:rPr>
          <w:rFonts w:hint="eastAsia" w:ascii="宋体" w:hAnsi="宋体" w:cs="宋体"/>
          <w:szCs w:val="21"/>
        </w:rPr>
        <w:t>5.2.1商标评审</w:t>
      </w:r>
    </w:p>
    <w:p w14:paraId="6C2545FD">
      <w:pPr>
        <w:spacing w:line="400" w:lineRule="exact"/>
        <w:ind w:firstLine="420" w:firstLineChars="200"/>
        <w:jc w:val="left"/>
        <w:rPr>
          <w:rFonts w:hint="eastAsia" w:ascii="宋体" w:hAnsi="宋体" w:cs="宋体"/>
          <w:szCs w:val="21"/>
        </w:rPr>
      </w:pPr>
      <w:r>
        <w:rPr>
          <w:rFonts w:hint="eastAsia" w:ascii="宋体" w:hAnsi="宋体" w:cs="宋体"/>
          <w:szCs w:val="21"/>
        </w:rPr>
        <w:t>（1）评标委员会依据《商务标评审表》进行形式性评审和响应性评审。有一项不符合评审标准的，做无效投标处理；</w:t>
      </w:r>
    </w:p>
    <w:p w14:paraId="6CFAF052">
      <w:pPr>
        <w:spacing w:line="400" w:lineRule="exact"/>
        <w:ind w:firstLine="420" w:firstLineChars="200"/>
        <w:jc w:val="left"/>
        <w:rPr>
          <w:rFonts w:hint="eastAsia" w:ascii="宋体" w:hAnsi="宋体" w:cs="宋体"/>
          <w:szCs w:val="21"/>
        </w:rPr>
      </w:pPr>
      <w:r>
        <w:rPr>
          <w:rFonts w:hint="eastAsia" w:ascii="宋体" w:hAnsi="宋体" w:cs="宋体"/>
          <w:szCs w:val="21"/>
        </w:rPr>
        <w:t>（2）商务标详细评审标准中有任何一项不能通过评审的，作无效投标处理。</w:t>
      </w:r>
    </w:p>
    <w:p w14:paraId="71E26BE7">
      <w:pPr>
        <w:spacing w:line="400" w:lineRule="exact"/>
        <w:ind w:firstLine="420" w:firstLineChars="200"/>
        <w:jc w:val="left"/>
        <w:rPr>
          <w:rFonts w:hint="eastAsia" w:ascii="宋体" w:hAnsi="宋体" w:cs="宋体"/>
          <w:szCs w:val="21"/>
        </w:rPr>
      </w:pPr>
      <w:r>
        <w:rPr>
          <w:rFonts w:hint="eastAsia" w:ascii="宋体" w:hAnsi="宋体" w:cs="宋体"/>
          <w:szCs w:val="21"/>
        </w:rPr>
        <w:t>5.3其他无效投标情况：</w:t>
      </w:r>
    </w:p>
    <w:p w14:paraId="16526F56">
      <w:pPr>
        <w:spacing w:line="400" w:lineRule="exact"/>
        <w:ind w:firstLine="420" w:firstLineChars="200"/>
        <w:jc w:val="left"/>
        <w:rPr>
          <w:rFonts w:hint="eastAsia" w:ascii="宋体" w:hAnsi="宋体" w:cs="宋体"/>
          <w:szCs w:val="21"/>
        </w:rPr>
      </w:pPr>
      <w:r>
        <w:rPr>
          <w:rFonts w:hint="eastAsia" w:ascii="宋体" w:hAnsi="宋体" w:cs="宋体"/>
          <w:szCs w:val="21"/>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385F7CD">
      <w:pPr>
        <w:spacing w:line="400" w:lineRule="exact"/>
        <w:ind w:firstLine="420" w:firstLineChars="200"/>
        <w:jc w:val="left"/>
        <w:rPr>
          <w:rFonts w:hint="eastAsia" w:ascii="宋体" w:hAnsi="宋体" w:cs="宋体"/>
          <w:szCs w:val="21"/>
        </w:rPr>
      </w:pPr>
      <w:r>
        <w:rPr>
          <w:rFonts w:hint="eastAsia" w:ascii="宋体" w:hAnsi="宋体" w:cs="宋体"/>
          <w:szCs w:val="21"/>
        </w:rPr>
        <w:t>（2）按第三章《评标方法》4.1.4条款修正错误的原则及方法调整或修正投标文件的投标报价，调整或修正的价格经投标人书面确认后具有约束力。投标人不接修正价格的，其投标将被拒绝。</w:t>
      </w:r>
    </w:p>
    <w:p w14:paraId="75807133">
      <w:pPr>
        <w:spacing w:line="400" w:lineRule="exact"/>
        <w:ind w:firstLine="420" w:firstLineChars="200"/>
        <w:jc w:val="left"/>
        <w:rPr>
          <w:rFonts w:hint="eastAsia" w:ascii="宋体" w:hAnsi="宋体" w:cs="宋体"/>
          <w:szCs w:val="21"/>
        </w:rPr>
      </w:pPr>
      <w:r>
        <w:rPr>
          <w:rFonts w:hint="eastAsia" w:ascii="宋体" w:hAnsi="宋体" w:cs="宋体"/>
          <w:szCs w:val="21"/>
        </w:rPr>
        <w:t>（3）投标人有串通投标、视为串通投标、弄虚作假、行贿等违法行为。</w:t>
      </w:r>
    </w:p>
    <w:p w14:paraId="5B83A9F0">
      <w:pPr>
        <w:spacing w:line="400" w:lineRule="exact"/>
        <w:ind w:firstLine="420" w:firstLineChars="200"/>
        <w:jc w:val="left"/>
        <w:rPr>
          <w:rFonts w:hint="eastAsia" w:ascii="宋体" w:hAnsi="宋体" w:cs="宋体"/>
          <w:szCs w:val="21"/>
        </w:rPr>
      </w:pPr>
      <w:r>
        <w:rPr>
          <w:rFonts w:hint="eastAsia" w:ascii="宋体" w:hAnsi="宋体" w:cs="宋体"/>
          <w:szCs w:val="21"/>
        </w:rPr>
        <w:t>（4）投标文件没有对招标文件的实质性要求和条件作出响应。</w:t>
      </w:r>
    </w:p>
    <w:p w14:paraId="651B3221">
      <w:pPr>
        <w:spacing w:line="400" w:lineRule="exact"/>
        <w:ind w:firstLine="420" w:firstLineChars="200"/>
        <w:jc w:val="left"/>
        <w:rPr>
          <w:rFonts w:hint="eastAsia" w:ascii="宋体" w:hAnsi="宋体" w:cs="宋体"/>
          <w:szCs w:val="21"/>
        </w:rPr>
      </w:pPr>
      <w:r>
        <w:rPr>
          <w:rFonts w:hint="eastAsia" w:ascii="宋体" w:hAnsi="宋体" w:cs="宋体"/>
          <w:szCs w:val="21"/>
        </w:rPr>
        <w:t>（5）未按规定的格式填写导致实质性内容不全以及实质上不响应，或者关键字迹模糊、无法辨认的。</w:t>
      </w:r>
    </w:p>
    <w:p w14:paraId="5F5F02F0">
      <w:pPr>
        <w:spacing w:line="400" w:lineRule="exact"/>
        <w:ind w:firstLine="420" w:firstLineChars="200"/>
        <w:jc w:val="left"/>
        <w:rPr>
          <w:rFonts w:hint="eastAsia" w:ascii="宋体" w:hAnsi="宋体" w:cs="宋体"/>
          <w:szCs w:val="21"/>
        </w:rPr>
      </w:pPr>
      <w:r>
        <w:rPr>
          <w:rFonts w:hint="eastAsia" w:ascii="宋体" w:hAnsi="宋体" w:cs="宋体"/>
          <w:szCs w:val="21"/>
        </w:rPr>
        <w:t>（6）同一投标人提交两个以上不同的投标文件或者投标报价，但招标文件规定提交备选投标的除外。</w:t>
      </w:r>
    </w:p>
    <w:p w14:paraId="5B00A10E">
      <w:pPr>
        <w:spacing w:line="400" w:lineRule="exact"/>
        <w:ind w:firstLine="420" w:firstLineChars="200"/>
        <w:jc w:val="left"/>
        <w:rPr>
          <w:rFonts w:hint="eastAsia" w:ascii="宋体" w:hAnsi="宋体" w:cs="宋体"/>
          <w:szCs w:val="21"/>
        </w:rPr>
      </w:pPr>
      <w:r>
        <w:rPr>
          <w:rFonts w:hint="eastAsia" w:ascii="宋体" w:hAnsi="宋体" w:cs="宋体"/>
          <w:szCs w:val="21"/>
        </w:rPr>
        <w:t>（7）投标文件中存在招标人不能接受的其他实质性条件。</w:t>
      </w:r>
    </w:p>
    <w:p w14:paraId="422F7731">
      <w:pPr>
        <w:spacing w:line="400" w:lineRule="exact"/>
        <w:ind w:firstLine="420" w:firstLineChars="200"/>
        <w:jc w:val="left"/>
        <w:rPr>
          <w:rFonts w:hint="eastAsia" w:ascii="宋体" w:hAnsi="宋体" w:cs="宋体"/>
          <w:szCs w:val="21"/>
        </w:rPr>
      </w:pPr>
      <w:r>
        <w:rPr>
          <w:rFonts w:hint="eastAsia" w:ascii="宋体" w:hAnsi="宋体" w:cs="宋体"/>
          <w:szCs w:val="21"/>
        </w:rPr>
        <w:t>（8）投标文件中填报的拟任项目经理（建造师）与资格审查通过的项目经理（建造师）前后不一致的。</w:t>
      </w:r>
    </w:p>
    <w:p w14:paraId="31FC7C3A">
      <w:pPr>
        <w:spacing w:line="400" w:lineRule="exact"/>
        <w:ind w:firstLine="420" w:firstLineChars="200"/>
        <w:jc w:val="left"/>
        <w:rPr>
          <w:rFonts w:hint="eastAsia" w:ascii="宋体" w:hAnsi="宋体" w:cs="宋体"/>
          <w:szCs w:val="21"/>
        </w:rPr>
      </w:pPr>
      <w:r>
        <w:rPr>
          <w:rFonts w:hint="eastAsia" w:ascii="宋体" w:hAnsi="宋体" w:cs="宋体"/>
          <w:szCs w:val="21"/>
        </w:rPr>
        <w:t>（9）投标人拒不按照要求对投标文件进行澄清、说明、补正的，或评标委员会根据招标文件的规定对招标文件的计算错误进行修正后，投标人不接受修正的投标报价的。</w:t>
      </w:r>
    </w:p>
    <w:p w14:paraId="3E36865A">
      <w:pPr>
        <w:spacing w:line="400" w:lineRule="exact"/>
        <w:ind w:firstLine="420" w:firstLineChars="200"/>
        <w:jc w:val="left"/>
        <w:rPr>
          <w:rFonts w:hint="eastAsia" w:ascii="宋体" w:hAnsi="宋体" w:cs="宋体"/>
          <w:szCs w:val="21"/>
        </w:rPr>
      </w:pPr>
      <w:r>
        <w:rPr>
          <w:rFonts w:hint="eastAsia" w:ascii="宋体" w:hAnsi="宋体" w:cs="宋体"/>
          <w:szCs w:val="21"/>
        </w:rPr>
        <w:t>（10）投标人单方面出现其他投标人材料。</w:t>
      </w:r>
    </w:p>
    <w:p w14:paraId="4CCCF6E6">
      <w:pPr>
        <w:spacing w:line="400" w:lineRule="exact"/>
        <w:ind w:firstLine="420" w:firstLineChars="200"/>
        <w:jc w:val="left"/>
        <w:rPr>
          <w:rFonts w:hint="eastAsia" w:ascii="宋体" w:hAnsi="宋体" w:cs="宋体"/>
          <w:szCs w:val="21"/>
        </w:rPr>
      </w:pPr>
      <w:r>
        <w:rPr>
          <w:rFonts w:hint="eastAsia" w:ascii="宋体" w:hAnsi="宋体" w:cs="宋体"/>
          <w:szCs w:val="21"/>
        </w:rPr>
        <w:t>（11）投标人联系人或联系电话相同的。</w:t>
      </w:r>
    </w:p>
    <w:p w14:paraId="6E28A4FA">
      <w:pPr>
        <w:spacing w:line="400" w:lineRule="exact"/>
        <w:ind w:firstLine="420" w:firstLineChars="200"/>
        <w:jc w:val="left"/>
        <w:rPr>
          <w:rFonts w:hint="eastAsia" w:ascii="宋体" w:hAnsi="宋体" w:cs="宋体"/>
          <w:szCs w:val="21"/>
        </w:rPr>
      </w:pPr>
      <w:r>
        <w:rPr>
          <w:rFonts w:hint="eastAsia" w:ascii="宋体" w:hAnsi="宋体" w:cs="宋体"/>
          <w:szCs w:val="21"/>
        </w:rPr>
        <w:t>（12）法律、法规规定的其他情形。</w:t>
      </w:r>
    </w:p>
    <w:p w14:paraId="284DF957">
      <w:pPr>
        <w:pStyle w:val="4"/>
        <w:spacing w:before="156" w:beforeLines="50" w:after="156" w:afterLines="50" w:line="400" w:lineRule="exact"/>
        <w:ind w:firstLine="422" w:firstLineChars="200"/>
        <w:rPr>
          <w:rFonts w:hint="eastAsia" w:ascii="宋体" w:hAnsi="宋体" w:eastAsia="宋体" w:cs="宋体"/>
        </w:rPr>
      </w:pPr>
      <w:bookmarkStart w:id="827" w:name="_Toc324404877"/>
      <w:bookmarkStart w:id="828" w:name="_Toc35425124"/>
      <w:bookmarkStart w:id="829" w:name="_Toc35424958"/>
      <w:bookmarkStart w:id="830" w:name="_Toc78803393"/>
      <w:bookmarkStart w:id="831" w:name="_Toc27846"/>
      <w:bookmarkStart w:id="832" w:name="_Toc506107329"/>
      <w:bookmarkStart w:id="833" w:name="_Toc15058923"/>
      <w:r>
        <w:rPr>
          <w:rFonts w:hint="eastAsia" w:ascii="宋体" w:hAnsi="宋体" w:eastAsia="宋体" w:cs="宋体"/>
        </w:rPr>
        <w:t>6.投标文件的澄清和补正</w:t>
      </w:r>
      <w:bookmarkEnd w:id="827"/>
      <w:bookmarkEnd w:id="828"/>
      <w:bookmarkEnd w:id="829"/>
      <w:bookmarkEnd w:id="830"/>
      <w:bookmarkEnd w:id="831"/>
      <w:bookmarkEnd w:id="832"/>
      <w:bookmarkEnd w:id="833"/>
    </w:p>
    <w:p w14:paraId="52635572">
      <w:pPr>
        <w:spacing w:line="400" w:lineRule="exact"/>
        <w:ind w:firstLine="420" w:firstLineChars="200"/>
        <w:jc w:val="left"/>
        <w:rPr>
          <w:rFonts w:hint="eastAsia" w:ascii="宋体" w:hAnsi="宋体" w:cs="宋体"/>
          <w:szCs w:val="21"/>
        </w:rPr>
      </w:pPr>
      <w:r>
        <w:rPr>
          <w:rFonts w:hint="eastAsia" w:ascii="宋体" w:hAnsi="宋体" w:cs="宋体"/>
          <w:szCs w:val="21"/>
        </w:rPr>
        <w:t>6.1在评标过程中，评标委员会可以要求投标人对所提交的投标文件中不明确的内容进行书面澄清或说明，或者对细微偏差进行补正。评标委员会不接受投标人主动提出的澄清、说明或补正。</w:t>
      </w:r>
    </w:p>
    <w:p w14:paraId="47D1E442">
      <w:pPr>
        <w:spacing w:line="400" w:lineRule="exact"/>
        <w:ind w:firstLine="420" w:firstLineChars="200"/>
        <w:jc w:val="left"/>
        <w:rPr>
          <w:rFonts w:hint="eastAsia" w:ascii="宋体" w:hAnsi="宋体" w:cs="宋体"/>
          <w:szCs w:val="21"/>
        </w:rPr>
      </w:pPr>
      <w:r>
        <w:rPr>
          <w:rFonts w:hint="eastAsia" w:ascii="宋体" w:hAnsi="宋体" w:cs="宋体"/>
          <w:szCs w:val="21"/>
        </w:rPr>
        <w:t>6.2澄清、说明和补正不得改变投标文件的实质性内容（算术性错误修正的除外）。投标人的书面澄清、说明和补正属于投标文件的组成部分。</w:t>
      </w:r>
    </w:p>
    <w:p w14:paraId="5A2E9CC1">
      <w:pPr>
        <w:spacing w:line="400" w:lineRule="exact"/>
        <w:ind w:firstLine="420" w:firstLineChars="200"/>
        <w:jc w:val="left"/>
        <w:rPr>
          <w:rFonts w:hint="eastAsia" w:ascii="宋体" w:hAnsi="宋体" w:cs="宋体"/>
          <w:szCs w:val="21"/>
        </w:rPr>
      </w:pPr>
      <w:r>
        <w:rPr>
          <w:rFonts w:hint="eastAsia" w:ascii="宋体" w:hAnsi="宋体" w:cs="宋体"/>
          <w:szCs w:val="21"/>
        </w:rPr>
        <w:t>6.3评标委员会对投标人提交的澄清、说明和补正有疑问的，可以要求投标人进一步澄清、说明或补正、直至满足评标委员会的要求。</w:t>
      </w:r>
    </w:p>
    <w:p w14:paraId="49407DB7">
      <w:pPr>
        <w:spacing w:line="400" w:lineRule="exact"/>
        <w:ind w:firstLine="420" w:firstLineChars="200"/>
        <w:jc w:val="left"/>
        <w:rPr>
          <w:rFonts w:hint="eastAsia" w:ascii="宋体" w:hAnsi="宋体" w:cs="宋体"/>
          <w:szCs w:val="21"/>
        </w:rPr>
      </w:pPr>
      <w:r>
        <w:rPr>
          <w:rFonts w:hint="eastAsia" w:ascii="宋体" w:hAnsi="宋体" w:cs="宋体"/>
          <w:szCs w:val="21"/>
        </w:rPr>
        <w:t>按照投标文件规定进行澄清、补正后的投标报价经投标人的法定代表人或其委托代理人确认后即为该投标人的最终投标报价。投标人一旦中标，此报价即为中标价。</w:t>
      </w:r>
    </w:p>
    <w:p w14:paraId="4A23BB02">
      <w:pPr>
        <w:pStyle w:val="4"/>
        <w:spacing w:before="156" w:beforeLines="50" w:after="156" w:afterLines="50" w:line="400" w:lineRule="exact"/>
        <w:ind w:firstLine="422" w:firstLineChars="200"/>
        <w:rPr>
          <w:rFonts w:hint="eastAsia" w:ascii="宋体" w:hAnsi="宋体" w:eastAsia="宋体" w:cs="宋体"/>
        </w:rPr>
      </w:pPr>
      <w:bookmarkStart w:id="834" w:name="_Toc506107330"/>
      <w:bookmarkStart w:id="835" w:name="_Toc15058924"/>
      <w:bookmarkStart w:id="836" w:name="_Toc13990"/>
      <w:bookmarkStart w:id="837" w:name="_Toc324404878"/>
      <w:bookmarkStart w:id="838" w:name="_Toc78803394"/>
      <w:bookmarkStart w:id="839" w:name="_Toc35424959"/>
      <w:bookmarkStart w:id="840" w:name="_Toc35425125"/>
      <w:r>
        <w:rPr>
          <w:rFonts w:hint="eastAsia" w:ascii="宋体" w:hAnsi="宋体" w:eastAsia="宋体" w:cs="宋体"/>
        </w:rPr>
        <w:t>7.评分标准</w:t>
      </w:r>
      <w:bookmarkEnd w:id="834"/>
      <w:bookmarkEnd w:id="835"/>
      <w:bookmarkEnd w:id="836"/>
      <w:bookmarkEnd w:id="837"/>
      <w:bookmarkEnd w:id="838"/>
      <w:bookmarkEnd w:id="839"/>
      <w:bookmarkEnd w:id="840"/>
    </w:p>
    <w:p w14:paraId="57CA1A49">
      <w:pPr>
        <w:spacing w:line="440" w:lineRule="exact"/>
        <w:ind w:firstLine="420" w:firstLineChars="200"/>
        <w:jc w:val="left"/>
        <w:rPr>
          <w:rFonts w:hint="eastAsia" w:ascii="宋体" w:hAnsi="宋体" w:cs="宋体"/>
          <w:szCs w:val="21"/>
        </w:rPr>
      </w:pPr>
      <w:bookmarkStart w:id="841" w:name="_Toc78803395"/>
      <w:bookmarkStart w:id="842" w:name="_Toc35425126"/>
      <w:bookmarkStart w:id="843" w:name="_Toc35424960"/>
      <w:bookmarkStart w:id="844" w:name="_Toc324404879"/>
      <w:bookmarkStart w:id="845" w:name="_Toc22863"/>
      <w:bookmarkStart w:id="846" w:name="_Toc506107331"/>
      <w:bookmarkStart w:id="847" w:name="_Toc15058925"/>
      <w:r>
        <w:rPr>
          <w:rFonts w:hint="eastAsia" w:ascii="宋体" w:hAnsi="宋体" w:cs="宋体"/>
          <w:szCs w:val="21"/>
        </w:rPr>
        <w:t>商务标评分标准：见商务标评审表。</w:t>
      </w:r>
    </w:p>
    <w:p w14:paraId="7F5F4532">
      <w:pPr>
        <w:spacing w:line="440" w:lineRule="exact"/>
        <w:ind w:firstLine="420" w:firstLineChars="200"/>
        <w:jc w:val="left"/>
        <w:rPr>
          <w:rFonts w:hint="eastAsia" w:ascii="宋体" w:hAnsi="宋体" w:cs="宋体"/>
          <w:szCs w:val="21"/>
        </w:rPr>
      </w:pPr>
      <w:r>
        <w:rPr>
          <w:rFonts w:hint="eastAsia" w:ascii="宋体" w:hAnsi="宋体" w:cs="宋体"/>
          <w:szCs w:val="21"/>
        </w:rPr>
        <w:t>资信评分标准：见资信评分表。</w:t>
      </w:r>
    </w:p>
    <w:p w14:paraId="04EE97D6">
      <w:pPr>
        <w:spacing w:line="440" w:lineRule="exact"/>
        <w:ind w:firstLine="420" w:firstLineChars="200"/>
        <w:jc w:val="left"/>
        <w:rPr>
          <w:rFonts w:hint="eastAsia" w:ascii="宋体" w:hAnsi="宋体" w:cs="宋体"/>
          <w:szCs w:val="21"/>
        </w:rPr>
      </w:pPr>
      <w:r>
        <w:rPr>
          <w:rFonts w:hint="eastAsia" w:ascii="宋体" w:hAnsi="宋体" w:cs="宋体"/>
          <w:szCs w:val="21"/>
        </w:rPr>
        <w:t>技术评分标准：见技术评分表。</w:t>
      </w:r>
    </w:p>
    <w:p w14:paraId="5043AC35">
      <w:pPr>
        <w:pStyle w:val="4"/>
        <w:spacing w:before="156" w:beforeLines="50" w:after="156" w:afterLines="50" w:line="400" w:lineRule="exact"/>
        <w:ind w:firstLine="422" w:firstLineChars="200"/>
        <w:rPr>
          <w:rFonts w:hint="eastAsia" w:ascii="宋体" w:hAnsi="宋体" w:eastAsia="宋体" w:cs="宋体"/>
        </w:rPr>
      </w:pPr>
      <w:r>
        <w:rPr>
          <w:rFonts w:hint="eastAsia" w:ascii="宋体" w:hAnsi="宋体" w:eastAsia="宋体" w:cs="宋体"/>
        </w:rPr>
        <w:t>8.评审结果</w:t>
      </w:r>
      <w:bookmarkEnd w:id="841"/>
      <w:bookmarkEnd w:id="842"/>
      <w:bookmarkEnd w:id="843"/>
      <w:bookmarkEnd w:id="844"/>
      <w:bookmarkEnd w:id="845"/>
      <w:bookmarkEnd w:id="846"/>
      <w:bookmarkEnd w:id="847"/>
    </w:p>
    <w:p w14:paraId="4F324153">
      <w:pPr>
        <w:spacing w:line="400" w:lineRule="exact"/>
        <w:ind w:firstLine="420" w:firstLineChars="200"/>
        <w:jc w:val="left"/>
        <w:rPr>
          <w:rFonts w:hint="eastAsia" w:ascii="宋体" w:hAnsi="宋体" w:cs="宋体"/>
          <w:szCs w:val="21"/>
        </w:rPr>
      </w:pPr>
      <w:r>
        <w:rPr>
          <w:rFonts w:hint="eastAsia" w:ascii="宋体" w:hAnsi="宋体" w:cs="宋体"/>
          <w:szCs w:val="21"/>
        </w:rPr>
        <w:t>8.1除投标人须知前附表授权直接确定中标人外，评标委员会按照总得分由高到低顺序推荐中标候选人。</w:t>
      </w:r>
    </w:p>
    <w:p w14:paraId="5600DF59">
      <w:pPr>
        <w:spacing w:line="400" w:lineRule="exact"/>
        <w:ind w:firstLine="420" w:firstLineChars="200"/>
        <w:jc w:val="left"/>
        <w:rPr>
          <w:rFonts w:hint="eastAsia" w:ascii="宋体" w:hAnsi="宋体" w:cs="宋体"/>
          <w:szCs w:val="21"/>
        </w:rPr>
      </w:pPr>
      <w:r>
        <w:rPr>
          <w:rFonts w:hint="eastAsia" w:ascii="宋体" w:hAnsi="宋体" w:cs="宋体"/>
          <w:szCs w:val="21"/>
        </w:rPr>
        <w:t>8.2评标委员会完成评标后，应当向招标人提交书面评标报告。评标报告应当如实记载以下内容：</w:t>
      </w:r>
    </w:p>
    <w:p w14:paraId="7A853D22">
      <w:pPr>
        <w:spacing w:line="380" w:lineRule="exact"/>
        <w:ind w:firstLine="420" w:firstLineChars="200"/>
        <w:jc w:val="left"/>
        <w:rPr>
          <w:rFonts w:hint="eastAsia" w:ascii="宋体" w:hAnsi="宋体" w:cs="宋体"/>
          <w:szCs w:val="21"/>
        </w:rPr>
      </w:pPr>
      <w:r>
        <w:rPr>
          <w:rFonts w:hint="eastAsia" w:ascii="宋体" w:hAnsi="宋体" w:cs="宋体"/>
          <w:szCs w:val="21"/>
        </w:rPr>
        <w:t>（1）基本情况和数据表。</w:t>
      </w:r>
    </w:p>
    <w:p w14:paraId="64873F74">
      <w:pPr>
        <w:spacing w:line="380" w:lineRule="exact"/>
        <w:ind w:firstLine="420" w:firstLineChars="200"/>
        <w:jc w:val="left"/>
        <w:rPr>
          <w:rFonts w:hint="eastAsia" w:ascii="宋体" w:hAnsi="宋体" w:cs="宋体"/>
          <w:szCs w:val="21"/>
        </w:rPr>
      </w:pPr>
      <w:r>
        <w:rPr>
          <w:rFonts w:hint="eastAsia" w:ascii="宋体" w:hAnsi="宋体" w:cs="宋体"/>
          <w:szCs w:val="21"/>
        </w:rPr>
        <w:t>（2）评标委员会成员名单。</w:t>
      </w:r>
    </w:p>
    <w:p w14:paraId="339A39F4">
      <w:pPr>
        <w:spacing w:line="380" w:lineRule="exact"/>
        <w:ind w:firstLine="420" w:firstLineChars="200"/>
        <w:jc w:val="left"/>
        <w:rPr>
          <w:rFonts w:hint="eastAsia" w:ascii="宋体" w:hAnsi="宋体" w:cs="宋体"/>
          <w:szCs w:val="21"/>
        </w:rPr>
      </w:pPr>
      <w:r>
        <w:rPr>
          <w:rFonts w:hint="eastAsia" w:ascii="宋体" w:hAnsi="宋体" w:cs="宋体"/>
          <w:szCs w:val="21"/>
        </w:rPr>
        <w:t>（3）开标记录。</w:t>
      </w:r>
    </w:p>
    <w:p w14:paraId="3EAE264C">
      <w:pPr>
        <w:spacing w:line="380" w:lineRule="exact"/>
        <w:ind w:firstLine="420" w:firstLineChars="200"/>
        <w:jc w:val="left"/>
        <w:rPr>
          <w:rFonts w:hint="eastAsia" w:ascii="宋体" w:hAnsi="宋体" w:cs="宋体"/>
          <w:szCs w:val="21"/>
        </w:rPr>
      </w:pPr>
      <w:r>
        <w:rPr>
          <w:rFonts w:hint="eastAsia" w:ascii="宋体" w:hAnsi="宋体" w:cs="宋体"/>
          <w:szCs w:val="21"/>
        </w:rPr>
        <w:t>（4）符合要求的投标人一览表。</w:t>
      </w:r>
    </w:p>
    <w:p w14:paraId="3A001796">
      <w:pPr>
        <w:spacing w:line="380" w:lineRule="exact"/>
        <w:ind w:firstLine="420" w:firstLineChars="200"/>
        <w:jc w:val="left"/>
        <w:rPr>
          <w:rFonts w:hint="eastAsia" w:ascii="宋体" w:hAnsi="宋体" w:cs="宋体"/>
          <w:szCs w:val="21"/>
        </w:rPr>
      </w:pPr>
      <w:r>
        <w:rPr>
          <w:rFonts w:hint="eastAsia" w:ascii="宋体" w:hAnsi="宋体" w:cs="宋体"/>
          <w:szCs w:val="21"/>
        </w:rPr>
        <w:t>（5）否决投标情况说明。</w:t>
      </w:r>
    </w:p>
    <w:p w14:paraId="3095B780">
      <w:pPr>
        <w:spacing w:line="380" w:lineRule="exact"/>
        <w:ind w:firstLine="420" w:firstLineChars="200"/>
        <w:jc w:val="left"/>
        <w:rPr>
          <w:rFonts w:hint="eastAsia" w:ascii="宋体" w:hAnsi="宋体" w:cs="宋体"/>
          <w:szCs w:val="21"/>
        </w:rPr>
      </w:pPr>
      <w:r>
        <w:rPr>
          <w:rFonts w:hint="eastAsia" w:ascii="宋体" w:hAnsi="宋体" w:cs="宋体"/>
          <w:szCs w:val="21"/>
        </w:rPr>
        <w:t>（6）评标标准、评标方法或者评标因素。</w:t>
      </w:r>
    </w:p>
    <w:p w14:paraId="7AAD7373">
      <w:pPr>
        <w:spacing w:line="380" w:lineRule="exact"/>
        <w:ind w:firstLine="420" w:firstLineChars="200"/>
        <w:jc w:val="left"/>
        <w:rPr>
          <w:rFonts w:hint="eastAsia" w:ascii="宋体" w:hAnsi="宋体" w:cs="宋体"/>
          <w:szCs w:val="21"/>
        </w:rPr>
      </w:pPr>
      <w:r>
        <w:rPr>
          <w:rFonts w:hint="eastAsia" w:ascii="宋体" w:hAnsi="宋体" w:cs="宋体"/>
          <w:szCs w:val="21"/>
        </w:rPr>
        <w:t>（7）评标情况一览表。</w:t>
      </w:r>
    </w:p>
    <w:p w14:paraId="6B330DB1">
      <w:pPr>
        <w:spacing w:line="380" w:lineRule="exact"/>
        <w:ind w:firstLine="420" w:firstLineChars="200"/>
        <w:jc w:val="left"/>
        <w:rPr>
          <w:rFonts w:hint="eastAsia" w:ascii="宋体" w:hAnsi="宋体" w:cs="宋体"/>
          <w:szCs w:val="21"/>
        </w:rPr>
      </w:pPr>
      <w:r>
        <w:rPr>
          <w:rFonts w:hint="eastAsia" w:ascii="宋体" w:hAnsi="宋体" w:cs="宋体"/>
          <w:szCs w:val="21"/>
        </w:rPr>
        <w:t>（8）经评审的投标人排序。</w:t>
      </w:r>
    </w:p>
    <w:p w14:paraId="20A13684">
      <w:pPr>
        <w:spacing w:line="380" w:lineRule="exact"/>
        <w:ind w:firstLine="420" w:firstLineChars="200"/>
        <w:jc w:val="left"/>
        <w:rPr>
          <w:rFonts w:hint="eastAsia" w:ascii="宋体" w:hAnsi="宋体" w:cs="宋体"/>
          <w:szCs w:val="21"/>
        </w:rPr>
      </w:pPr>
      <w:r>
        <w:rPr>
          <w:rFonts w:hint="eastAsia" w:ascii="宋体" w:hAnsi="宋体" w:cs="宋体"/>
          <w:szCs w:val="21"/>
        </w:rPr>
        <w:t>（9）推荐的中标候选人名单与签订合同前要处理的事宜。</w:t>
      </w:r>
    </w:p>
    <w:p w14:paraId="63B51921">
      <w:pPr>
        <w:spacing w:line="380" w:lineRule="exact"/>
        <w:ind w:firstLine="420" w:firstLineChars="200"/>
        <w:jc w:val="left"/>
        <w:rPr>
          <w:rFonts w:hint="eastAsia" w:ascii="宋体" w:hAnsi="宋体" w:cs="宋体"/>
          <w:szCs w:val="21"/>
        </w:rPr>
      </w:pPr>
      <w:r>
        <w:rPr>
          <w:rFonts w:hint="eastAsia" w:ascii="宋体" w:hAnsi="宋体" w:cs="宋体"/>
          <w:szCs w:val="21"/>
        </w:rPr>
        <w:t>（10）澄清、说明、补正事项纪要。</w:t>
      </w:r>
    </w:p>
    <w:p w14:paraId="3591E327">
      <w:pPr>
        <w:spacing w:line="380" w:lineRule="exact"/>
        <w:ind w:firstLine="420" w:firstLineChars="200"/>
        <w:jc w:val="left"/>
        <w:rPr>
          <w:rFonts w:hint="eastAsia" w:ascii="宋体" w:hAnsi="宋体" w:cs="宋体"/>
          <w:szCs w:val="21"/>
        </w:rPr>
      </w:pPr>
      <w:r>
        <w:rPr>
          <w:rFonts w:hint="eastAsia" w:ascii="宋体" w:hAnsi="宋体" w:cs="宋体"/>
          <w:szCs w:val="21"/>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8C412AE">
      <w:pPr>
        <w:spacing w:line="380" w:lineRule="exact"/>
        <w:ind w:firstLine="420" w:firstLineChars="200"/>
        <w:jc w:val="left"/>
        <w:rPr>
          <w:rFonts w:hint="eastAsia" w:ascii="宋体" w:hAnsi="宋体" w:cs="宋体"/>
          <w:szCs w:val="21"/>
        </w:rPr>
      </w:pPr>
      <w:r>
        <w:rPr>
          <w:rFonts w:hint="eastAsia" w:ascii="宋体" w:hAnsi="宋体" w:cs="宋体"/>
          <w:szCs w:val="21"/>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50D69F0">
      <w:pPr>
        <w:pStyle w:val="4"/>
        <w:spacing w:before="156" w:beforeLines="50" w:after="156" w:afterLines="50" w:line="400" w:lineRule="exact"/>
        <w:ind w:firstLine="422" w:firstLineChars="200"/>
        <w:rPr>
          <w:rFonts w:hint="eastAsia" w:ascii="宋体" w:hAnsi="宋体" w:eastAsia="宋体" w:cs="宋体"/>
        </w:rPr>
      </w:pPr>
      <w:bookmarkStart w:id="848" w:name="_Toc1576"/>
      <w:bookmarkStart w:id="849" w:name="_Toc78803396"/>
      <w:bookmarkStart w:id="850" w:name="_Toc35424961"/>
      <w:bookmarkStart w:id="851" w:name="_Toc324404880"/>
      <w:bookmarkStart w:id="852" w:name="_Toc15058926"/>
      <w:bookmarkStart w:id="853" w:name="_Toc506107332"/>
      <w:bookmarkStart w:id="854" w:name="_Toc35425127"/>
      <w:r>
        <w:rPr>
          <w:rFonts w:hint="eastAsia" w:ascii="宋体" w:hAnsi="宋体" w:eastAsia="宋体" w:cs="宋体"/>
        </w:rPr>
        <w:t>9.其他</w:t>
      </w:r>
      <w:bookmarkEnd w:id="848"/>
      <w:bookmarkEnd w:id="849"/>
      <w:bookmarkEnd w:id="850"/>
      <w:bookmarkEnd w:id="851"/>
      <w:bookmarkEnd w:id="852"/>
      <w:bookmarkEnd w:id="853"/>
      <w:bookmarkEnd w:id="854"/>
    </w:p>
    <w:bookmarkEnd w:id="769"/>
    <w:bookmarkEnd w:id="770"/>
    <w:bookmarkEnd w:id="771"/>
    <w:bookmarkEnd w:id="772"/>
    <w:bookmarkEnd w:id="773"/>
    <w:bookmarkEnd w:id="774"/>
    <w:bookmarkEnd w:id="775"/>
    <w:bookmarkEnd w:id="776"/>
    <w:p w14:paraId="7EA5F606">
      <w:pPr>
        <w:spacing w:line="360" w:lineRule="exact"/>
        <w:ind w:firstLine="420" w:firstLineChars="200"/>
        <w:jc w:val="left"/>
        <w:rPr>
          <w:rFonts w:hint="eastAsia" w:ascii="宋体" w:hAnsi="宋体" w:cs="宋体"/>
          <w:szCs w:val="21"/>
        </w:rPr>
      </w:pPr>
      <w:bookmarkStart w:id="855" w:name="_Toc506107333"/>
      <w:bookmarkStart w:id="856" w:name="_Toc15058927"/>
      <w:bookmarkStart w:id="857" w:name="_Toc35425128"/>
      <w:bookmarkStart w:id="858" w:name="_Toc35424962"/>
      <w:bookmarkStart w:id="859" w:name="_Toc152045767"/>
      <w:bookmarkStart w:id="860" w:name="_Toc144974826"/>
      <w:bookmarkStart w:id="861" w:name="_Toc179632785"/>
      <w:bookmarkStart w:id="862" w:name="_Toc152042546"/>
      <w:r>
        <w:rPr>
          <w:rFonts w:hint="eastAsia" w:ascii="宋体" w:hAnsi="宋体" w:cs="宋体"/>
          <w:szCs w:val="21"/>
        </w:rPr>
        <w:t>投标人提供的与投标文件有关的各类证书、证明、文件、资料等的真实性、合法性由投标人负全责。</w:t>
      </w:r>
    </w:p>
    <w:p w14:paraId="3FDC3C37"/>
    <w:p w14:paraId="7EFEE384">
      <w:r>
        <w:rPr>
          <w:rFonts w:hint="eastAsia"/>
        </w:rPr>
        <w:br w:type="page"/>
      </w:r>
      <w:bookmarkStart w:id="863" w:name="_Toc78803397"/>
    </w:p>
    <w:bookmarkEnd w:id="855"/>
    <w:bookmarkEnd w:id="856"/>
    <w:bookmarkEnd w:id="857"/>
    <w:bookmarkEnd w:id="858"/>
    <w:bookmarkEnd w:id="863"/>
    <w:p w14:paraId="136B417B">
      <w:pPr>
        <w:pStyle w:val="3"/>
        <w:rPr>
          <w:color w:val="auto"/>
          <w:highlight w:val="none"/>
        </w:rPr>
      </w:pPr>
      <w:bookmarkStart w:id="864" w:name="_Toc29976"/>
      <w:bookmarkStart w:id="865" w:name="_Toc29074"/>
      <w:r>
        <w:rPr>
          <w:rFonts w:hint="eastAsia"/>
          <w:color w:val="auto"/>
          <w:sz w:val="36"/>
          <w:szCs w:val="36"/>
          <w:highlight w:val="none"/>
        </w:rPr>
        <w:t>第四章 合同主要条款及部分格式</w:t>
      </w:r>
      <w:bookmarkEnd w:id="864"/>
      <w:bookmarkEnd w:id="865"/>
      <w:r>
        <w:rPr>
          <w:rFonts w:hint="eastAsia"/>
          <w:color w:val="auto"/>
          <w:sz w:val="36"/>
          <w:szCs w:val="36"/>
          <w:highlight w:val="none"/>
        </w:rPr>
        <w:t>（仅供参考）</w:t>
      </w:r>
    </w:p>
    <w:p w14:paraId="14BBCF59">
      <w:pPr>
        <w:pStyle w:val="46"/>
        <w:spacing w:line="500" w:lineRule="exact"/>
        <w:ind w:left="0" w:leftChars="0" w:firstLine="0" w:firstLineChars="0"/>
        <w:rPr>
          <w:rFonts w:hint="eastAsia" w:hAnsi="宋体" w:cs="Arial"/>
          <w:color w:val="auto"/>
          <w:kern w:val="0"/>
          <w:szCs w:val="21"/>
          <w:highlight w:val="none"/>
          <w:shd w:val="clear" w:color="auto" w:fill="FFFFFF"/>
        </w:rPr>
      </w:pPr>
      <w:bookmarkStart w:id="866" w:name="_Toc25898"/>
      <w:bookmarkStart w:id="867" w:name="_Toc506107337"/>
      <w:bookmarkStart w:id="868" w:name="_Toc15058931"/>
      <w:bookmarkStart w:id="869" w:name="_Toc484173786"/>
    </w:p>
    <w:p w14:paraId="040E3DA3">
      <w:pPr>
        <w:pStyle w:val="46"/>
        <w:spacing w:line="500" w:lineRule="exact"/>
        <w:ind w:left="0" w:leftChars="0" w:firstLine="0" w:firstLineChars="0"/>
        <w:rPr>
          <w:color w:val="auto"/>
          <w:highlight w:val="none"/>
        </w:rPr>
      </w:pPr>
      <w:r>
        <w:rPr>
          <w:rFonts w:hint="eastAsia" w:hAnsi="宋体" w:cs="Arial"/>
          <w:color w:val="auto"/>
          <w:kern w:val="0"/>
          <w:szCs w:val="21"/>
          <w:highlight w:val="none"/>
          <w:shd w:val="clear" w:color="auto" w:fill="FFFFFF"/>
        </w:rPr>
        <w:t>甲</w:t>
      </w:r>
      <w:r>
        <w:rPr>
          <w:rFonts w:hint="eastAsia"/>
          <w:color w:val="auto"/>
          <w:highlight w:val="none"/>
        </w:rPr>
        <w:t>方：                           （简称甲方）</w:t>
      </w:r>
    </w:p>
    <w:p w14:paraId="315F4173">
      <w:pPr>
        <w:pStyle w:val="46"/>
        <w:spacing w:line="500" w:lineRule="exact"/>
        <w:ind w:left="0" w:leftChars="0" w:firstLine="0" w:firstLineChars="0"/>
        <w:rPr>
          <w:color w:val="auto"/>
          <w:highlight w:val="none"/>
        </w:rPr>
      </w:pPr>
      <w:r>
        <w:rPr>
          <w:rFonts w:hint="eastAsia"/>
          <w:color w:val="auto"/>
          <w:highlight w:val="none"/>
        </w:rPr>
        <w:t>乙方：                           （简称乙方）</w:t>
      </w:r>
    </w:p>
    <w:p w14:paraId="2E5EAB33">
      <w:pPr>
        <w:pStyle w:val="46"/>
        <w:spacing w:line="500" w:lineRule="exact"/>
        <w:ind w:left="0" w:leftChars="0" w:firstLine="420"/>
        <w:rPr>
          <w:color w:val="auto"/>
          <w:highlight w:val="none"/>
        </w:rPr>
      </w:pPr>
    </w:p>
    <w:p w14:paraId="00DA95E1">
      <w:pPr>
        <w:pStyle w:val="46"/>
        <w:spacing w:line="500" w:lineRule="exact"/>
        <w:ind w:left="0" w:leftChars="0" w:firstLine="420"/>
        <w:rPr>
          <w:color w:val="auto"/>
          <w:highlight w:val="none"/>
        </w:rPr>
      </w:pPr>
      <w:r>
        <w:rPr>
          <w:rFonts w:hint="eastAsia"/>
          <w:color w:val="auto"/>
          <w:highlight w:val="none"/>
        </w:rPr>
        <w:t>安徽省天长市谕兴地区建筑用玄武岩矿矿山生产服务项目经公开招标后，确定由（乙方）承担本项目施工，经双方协商达成如下协议：</w:t>
      </w:r>
    </w:p>
    <w:p w14:paraId="5CB47DC0">
      <w:pPr>
        <w:pStyle w:val="46"/>
        <w:spacing w:line="500" w:lineRule="exact"/>
        <w:ind w:left="0" w:leftChars="0" w:firstLine="422"/>
        <w:jc w:val="left"/>
        <w:rPr>
          <w:rFonts w:hint="eastAsia" w:hAnsi="宋体" w:cs="宋体"/>
          <w:b/>
          <w:bCs/>
          <w:color w:val="auto"/>
          <w:szCs w:val="21"/>
          <w:highlight w:val="none"/>
        </w:rPr>
      </w:pPr>
      <w:r>
        <w:rPr>
          <w:rFonts w:hint="eastAsia" w:hAnsi="宋体" w:cs="宋体"/>
          <w:b/>
          <w:bCs/>
          <w:color w:val="auto"/>
          <w:szCs w:val="21"/>
          <w:highlight w:val="none"/>
        </w:rPr>
        <w:t>一、项目名称：安徽省天长市谕兴地区建筑用玄武岩矿矿山生产服务项目</w:t>
      </w:r>
    </w:p>
    <w:p w14:paraId="1349249E">
      <w:pPr>
        <w:pStyle w:val="46"/>
        <w:spacing w:line="500" w:lineRule="exact"/>
        <w:ind w:left="0" w:leftChars="0" w:firstLine="422"/>
        <w:jc w:val="left"/>
        <w:rPr>
          <w:rFonts w:hint="eastAsia" w:hAnsi="宋体" w:cs="宋体"/>
          <w:b/>
          <w:bCs/>
          <w:color w:val="auto"/>
          <w:szCs w:val="21"/>
          <w:highlight w:val="none"/>
        </w:rPr>
      </w:pPr>
      <w:r>
        <w:rPr>
          <w:rFonts w:hint="eastAsia" w:hAnsi="宋体" w:cs="宋体"/>
          <w:b/>
          <w:bCs/>
          <w:color w:val="auto"/>
          <w:szCs w:val="21"/>
          <w:highlight w:val="none"/>
        </w:rPr>
        <w:t>二、生产服务内容：</w:t>
      </w:r>
    </w:p>
    <w:p w14:paraId="780E759F">
      <w:pPr>
        <w:spacing w:line="360" w:lineRule="auto"/>
        <w:ind w:firstLine="420" w:firstLineChars="200"/>
        <w:rPr>
          <w:rFonts w:hint="eastAsia" w:ascii="宋体" w:hAnsi="宋体" w:cs="宋体"/>
          <w:color w:val="auto"/>
          <w:szCs w:val="21"/>
          <w:highlight w:val="none"/>
        </w:rPr>
      </w:pPr>
      <w:r>
        <w:rPr>
          <w:color w:val="auto"/>
          <w:highlight w:val="none"/>
        </w:rPr>
        <w:t>1.矿山开采：</w:t>
      </w:r>
      <w:r>
        <w:rPr>
          <w:rFonts w:hint="eastAsia" w:ascii="宋体" w:hAnsi="宋体" w:cs="宋体"/>
          <w:color w:val="auto"/>
          <w:szCs w:val="21"/>
          <w:highlight w:val="none"/>
        </w:rPr>
        <w:t>矿山开采作业必需满足国家非煤矿山安全生产标准化（三级及以上）和绿色矿山验收要求</w:t>
      </w:r>
      <w:r>
        <w:rPr>
          <w:rFonts w:hint="eastAsia" w:hAnsi="宋体" w:cs="宋体"/>
          <w:color w:val="auto"/>
          <w:szCs w:val="21"/>
          <w:highlight w:val="none"/>
        </w:rPr>
        <w:t>，</w:t>
      </w:r>
      <w:r>
        <w:rPr>
          <w:rFonts w:hint="eastAsia" w:ascii="宋体" w:hAnsi="宋体" w:cs="宋体"/>
          <w:color w:val="auto"/>
          <w:szCs w:val="21"/>
          <w:highlight w:val="none"/>
        </w:rPr>
        <w:t>应配置本项目所需采用的相关设备及生产必须的工、机、器具，并提供满足相应要求的作业人员</w:t>
      </w:r>
      <w:r>
        <w:rPr>
          <w:rFonts w:hint="eastAsia" w:hAnsi="宋体" w:cs="宋体"/>
          <w:color w:val="auto"/>
          <w:szCs w:val="21"/>
          <w:highlight w:val="none"/>
        </w:rPr>
        <w:t>，</w:t>
      </w:r>
      <w:r>
        <w:rPr>
          <w:rFonts w:hint="eastAsia" w:ascii="宋体" w:hAnsi="宋体" w:cs="宋体"/>
          <w:color w:val="auto"/>
          <w:szCs w:val="21"/>
          <w:highlight w:val="none"/>
        </w:rPr>
        <w:t>包括但不限于生产服务中穿孔、爆破、铲装（土方、石料）、</w:t>
      </w:r>
      <w:r>
        <w:rPr>
          <w:color w:val="auto"/>
          <w:highlight w:val="none"/>
        </w:rPr>
        <w:t>机械破碎</w:t>
      </w:r>
      <w:r>
        <w:rPr>
          <w:rFonts w:hint="eastAsia" w:ascii="宋体" w:hAnsi="宋体" w:cs="宋体"/>
          <w:color w:val="auto"/>
          <w:szCs w:val="21"/>
          <w:highlight w:val="none"/>
        </w:rPr>
        <w:t>、照明等作业工序及其附属设施建设、维护；</w:t>
      </w:r>
    </w:p>
    <w:p w14:paraId="5DC345C1">
      <w:pPr>
        <w:pStyle w:val="46"/>
        <w:spacing w:line="500" w:lineRule="exact"/>
        <w:ind w:left="0" w:leftChars="0" w:firstLine="420"/>
        <w:jc w:val="left"/>
        <w:rPr>
          <w:color w:val="auto"/>
          <w:highlight w:val="none"/>
        </w:rPr>
      </w:pPr>
      <w:r>
        <w:rPr>
          <w:color w:val="auto"/>
          <w:highlight w:val="none"/>
        </w:rPr>
        <w:t>2.截排水设施：主要包括工作面的临时排水沟、运输道路侧以及各平台永久排水沟、各平台之间的跌水踏步、过路管涵的埋设</w:t>
      </w:r>
      <w:r>
        <w:rPr>
          <w:rFonts w:hint="eastAsia"/>
          <w:color w:val="auto"/>
          <w:highlight w:val="none"/>
        </w:rPr>
        <w:t>、现有截排水沟以及沉淀池的维护保养疏浚清淤</w:t>
      </w:r>
      <w:r>
        <w:rPr>
          <w:color w:val="auto"/>
          <w:highlight w:val="none"/>
        </w:rPr>
        <w:t>等；</w:t>
      </w:r>
    </w:p>
    <w:p w14:paraId="2757D3A8">
      <w:pPr>
        <w:pStyle w:val="46"/>
        <w:spacing w:line="500" w:lineRule="exact"/>
        <w:ind w:left="0" w:leftChars="0" w:firstLine="420"/>
        <w:jc w:val="left"/>
        <w:rPr>
          <w:color w:val="auto"/>
          <w:highlight w:val="none"/>
        </w:rPr>
      </w:pPr>
      <w:r>
        <w:rPr>
          <w:color w:val="auto"/>
          <w:highlight w:val="none"/>
        </w:rPr>
        <w:t>3.安全环保设施的建设：包括不限于安全设施设计中需要建立的安全设施，主要体现安全挡墙的修筑、施工过程的安全防护措施、边坡的临时人工位移监测、临时护栏</w:t>
      </w:r>
      <w:r>
        <w:rPr>
          <w:rFonts w:hint="eastAsia"/>
          <w:color w:val="auto"/>
          <w:highlight w:val="none"/>
        </w:rPr>
        <w:t>采购安装</w:t>
      </w:r>
      <w:r>
        <w:rPr>
          <w:color w:val="auto"/>
          <w:highlight w:val="none"/>
        </w:rPr>
        <w:t>、防尘绿网覆盖、运输道路维护保养降尘及排水、警示标识标牌、限速测速装置、</w:t>
      </w:r>
      <w:r>
        <w:rPr>
          <w:rFonts w:hint="eastAsia"/>
          <w:color w:val="auto"/>
          <w:highlight w:val="none"/>
        </w:rPr>
        <w:t>工作面以及矿区运输道路</w:t>
      </w:r>
      <w:r>
        <w:rPr>
          <w:color w:val="auto"/>
          <w:highlight w:val="none"/>
        </w:rPr>
        <w:t>夜间照明、洒水降尘等安全环保相关的工作；</w:t>
      </w:r>
    </w:p>
    <w:p w14:paraId="6F5FA600">
      <w:pPr>
        <w:pStyle w:val="46"/>
        <w:spacing w:line="500" w:lineRule="exact"/>
        <w:ind w:left="0" w:leftChars="0" w:firstLine="420"/>
        <w:jc w:val="left"/>
        <w:rPr>
          <w:color w:val="auto"/>
          <w:highlight w:val="none"/>
        </w:rPr>
      </w:pPr>
      <w:r>
        <w:rPr>
          <w:color w:val="auto"/>
          <w:highlight w:val="none"/>
        </w:rPr>
        <w:t>4.生产工序相关的所有辅助性工作：排土场地以及作业场地平整，工作面清理，临近最终边坡的控制爆破及边坡修整、不稳定边坡的临时换填</w:t>
      </w:r>
      <w:r>
        <w:rPr>
          <w:rFonts w:hint="eastAsia"/>
          <w:color w:val="auto"/>
          <w:highlight w:val="none"/>
        </w:rPr>
        <w:t>、</w:t>
      </w:r>
      <w:r>
        <w:rPr>
          <w:rFonts w:hint="eastAsia" w:hAnsi="宋体" w:cs="宋体"/>
          <w:color w:val="auto"/>
          <w:szCs w:val="21"/>
          <w:highlight w:val="none"/>
        </w:rPr>
        <w:t>以及开采运营过程中的安全隐患治理工作和职业病防护</w:t>
      </w:r>
      <w:r>
        <w:rPr>
          <w:color w:val="auto"/>
          <w:highlight w:val="none"/>
        </w:rPr>
        <w:t>等业主提出的其他与矿山安全生产相关的合理性工作</w:t>
      </w:r>
      <w:r>
        <w:rPr>
          <w:rFonts w:hint="eastAsia"/>
          <w:color w:val="auto"/>
          <w:highlight w:val="none"/>
        </w:rPr>
        <w:t>；</w:t>
      </w:r>
    </w:p>
    <w:p w14:paraId="43704343">
      <w:pPr>
        <w:spacing w:line="360" w:lineRule="auto"/>
        <w:ind w:firstLine="420" w:firstLineChars="200"/>
        <w:rPr>
          <w:rFonts w:hint="eastAsia" w:ascii="宋体" w:hAnsi="宋体" w:cs="宋体"/>
          <w:color w:val="auto"/>
          <w:szCs w:val="21"/>
          <w:highlight w:val="none"/>
        </w:rPr>
      </w:pPr>
      <w:r>
        <w:rPr>
          <w:color w:val="auto"/>
          <w:highlight w:val="none"/>
        </w:rPr>
        <w:t>5.无条件配合企业完成安全生产标准化及绿色矿山建设等工作</w:t>
      </w:r>
      <w:r>
        <w:rPr>
          <w:rFonts w:hint="eastAsia"/>
          <w:color w:val="auto"/>
          <w:highlight w:val="none"/>
        </w:rPr>
        <w:t>，</w:t>
      </w:r>
      <w:r>
        <w:rPr>
          <w:rFonts w:hint="eastAsia" w:ascii="宋体" w:hAnsi="宋体" w:cs="宋体"/>
          <w:color w:val="auto"/>
          <w:szCs w:val="21"/>
          <w:highlight w:val="none"/>
        </w:rPr>
        <w:t>涉及环保、安全、水土保持、林业等相关工作应符合国家法律法规及相关规范标准，配合甲方完成矿山检查、验收、协调及相关工作。</w:t>
      </w:r>
    </w:p>
    <w:p w14:paraId="44D14585">
      <w:pPr>
        <w:pStyle w:val="46"/>
        <w:spacing w:line="500" w:lineRule="exact"/>
        <w:ind w:left="0" w:leftChars="0" w:firstLine="422"/>
        <w:jc w:val="left"/>
        <w:rPr>
          <w:color w:val="auto"/>
          <w:highlight w:val="none"/>
        </w:rPr>
      </w:pPr>
      <w:r>
        <w:rPr>
          <w:rFonts w:hint="eastAsia" w:hAnsi="宋体" w:cs="宋体"/>
          <w:b/>
          <w:bCs/>
          <w:color w:val="auto"/>
          <w:szCs w:val="21"/>
          <w:highlight w:val="none"/>
        </w:rPr>
        <w:t>三、合同工期：一年。从合同签订之日起计算。合同期满后，乙方经甲方考核合格后，双方协商一致可续签合同</w:t>
      </w:r>
      <w:r>
        <w:rPr>
          <w:rFonts w:hint="eastAsia"/>
          <w:color w:val="auto"/>
          <w:highlight w:val="none"/>
        </w:rPr>
        <w:t>。</w:t>
      </w:r>
    </w:p>
    <w:p w14:paraId="2B64D38A">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四、本合同价款采用单价合同。</w:t>
      </w:r>
    </w:p>
    <w:p w14:paraId="56140EE7">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五、本项目中标综合单价：</w:t>
      </w:r>
    </w:p>
    <w:p w14:paraId="5A8C8F7B">
      <w:pPr>
        <w:pStyle w:val="46"/>
        <w:spacing w:line="500" w:lineRule="exact"/>
        <w:ind w:left="0" w:leftChars="0" w:firstLine="420"/>
        <w:jc w:val="left"/>
      </w:pPr>
      <w:r>
        <w:rPr>
          <w:rFonts w:hint="eastAsia"/>
        </w:rPr>
        <w:t>1.土方挖装      元/m³；</w:t>
      </w:r>
    </w:p>
    <w:p w14:paraId="5D693A2C">
      <w:pPr>
        <w:pStyle w:val="46"/>
        <w:spacing w:line="500" w:lineRule="exact"/>
        <w:ind w:left="0" w:leftChars="0" w:firstLine="420"/>
        <w:jc w:val="left"/>
      </w:pPr>
      <w:r>
        <w:rPr>
          <w:rFonts w:hint="eastAsia"/>
        </w:rPr>
        <w:t>2.石料挖装     元/</w:t>
      </w:r>
      <w:r>
        <w:rPr>
          <w:rFonts w:hint="eastAsia"/>
          <w:lang w:val="en-US" w:eastAsia="zh-CN"/>
        </w:rPr>
        <w:t>吨</w:t>
      </w:r>
      <w:r>
        <w:rPr>
          <w:rFonts w:hint="eastAsia"/>
        </w:rPr>
        <w:t>；</w:t>
      </w:r>
    </w:p>
    <w:p w14:paraId="28E997AE">
      <w:pPr>
        <w:pStyle w:val="46"/>
        <w:spacing w:line="500" w:lineRule="exact"/>
        <w:ind w:left="0" w:leftChars="0" w:firstLine="420"/>
        <w:jc w:val="left"/>
      </w:pPr>
      <w:r>
        <w:rPr>
          <w:rFonts w:hint="eastAsia"/>
        </w:rPr>
        <w:t>3.爆破费用     元/吨；</w:t>
      </w:r>
    </w:p>
    <w:p w14:paraId="246CC50E">
      <w:pPr>
        <w:pStyle w:val="46"/>
        <w:spacing w:line="500" w:lineRule="exact"/>
        <w:ind w:left="0" w:leftChars="0" w:firstLine="420"/>
        <w:jc w:val="left"/>
      </w:pPr>
      <w:r>
        <w:rPr>
          <w:rFonts w:hint="eastAsia"/>
        </w:rPr>
        <w:t>4.非爆区机械凿岩破碎费用     元/m³；</w:t>
      </w:r>
    </w:p>
    <w:p w14:paraId="7BD07190">
      <w:pPr>
        <w:pStyle w:val="46"/>
        <w:spacing w:line="500" w:lineRule="exact"/>
        <w:ind w:left="0" w:leftChars="0" w:firstLine="420"/>
        <w:jc w:val="left"/>
      </w:pPr>
      <w:r>
        <w:rPr>
          <w:rFonts w:hint="eastAsia"/>
        </w:rPr>
        <w:t>5.安全费用1元/吨。</w:t>
      </w:r>
    </w:p>
    <w:p w14:paraId="06A1AC75">
      <w:pPr>
        <w:spacing w:line="500" w:lineRule="exact"/>
        <w:ind w:firstLine="422" w:firstLineChars="200"/>
        <w:jc w:val="left"/>
        <w:rPr>
          <w:rFonts w:hint="eastAsia" w:ascii="宋体" w:hAnsi="宋体" w:cs="宋体"/>
          <w:b/>
          <w:bCs/>
          <w:szCs w:val="21"/>
        </w:rPr>
      </w:pPr>
      <w:r>
        <w:rPr>
          <w:rFonts w:hint="eastAsia" w:ascii="宋体" w:hAnsi="宋体" w:cs="宋体"/>
          <w:b/>
          <w:bCs/>
          <w:szCs w:val="21"/>
        </w:rPr>
        <w:t>六、结算方式：</w:t>
      </w:r>
    </w:p>
    <w:p w14:paraId="0361C3D3">
      <w:pPr>
        <w:pStyle w:val="46"/>
        <w:spacing w:line="500" w:lineRule="exact"/>
        <w:ind w:left="0" w:leftChars="0" w:firstLine="420"/>
        <w:jc w:val="left"/>
      </w:pPr>
      <w:r>
        <w:rPr>
          <w:rFonts w:hint="eastAsia"/>
        </w:rPr>
        <w:t>1.土方挖装：结算方式=全费用综合单价×挖方量，依据挖方量依据</w:t>
      </w:r>
      <w:r>
        <w:rPr>
          <w:rFonts w:hint="eastAsia" w:hAnsi="宋体" w:cs="宋体"/>
          <w:szCs w:val="21"/>
        </w:rPr>
        <w:t>甲方</w:t>
      </w:r>
      <w:r>
        <w:rPr>
          <w:rFonts w:hint="eastAsia"/>
        </w:rPr>
        <w:t>每月月末矿区实测方量为准；</w:t>
      </w:r>
    </w:p>
    <w:p w14:paraId="58A2156C">
      <w:pPr>
        <w:pStyle w:val="46"/>
        <w:spacing w:line="500" w:lineRule="exact"/>
        <w:ind w:left="0" w:leftChars="0" w:firstLine="420"/>
        <w:jc w:val="left"/>
      </w:pPr>
      <w:r>
        <w:rPr>
          <w:rFonts w:hint="eastAsia"/>
        </w:rPr>
        <w:t>2.石料挖装：结算方式=全费用综合单价×过磅量，依据磅房统计的石料销售数据据实结算；</w:t>
      </w:r>
    </w:p>
    <w:p w14:paraId="5D1CAAAC">
      <w:pPr>
        <w:pStyle w:val="46"/>
        <w:spacing w:line="500" w:lineRule="exact"/>
        <w:ind w:left="0" w:leftChars="0" w:firstLine="420"/>
        <w:jc w:val="left"/>
        <w:rPr>
          <w:color w:val="auto"/>
          <w:highlight w:val="none"/>
        </w:rPr>
      </w:pPr>
      <w:r>
        <w:rPr>
          <w:rFonts w:hint="eastAsia"/>
        </w:rPr>
        <w:t>3.爆破费用：结算方式=全费用综合单价×爆破区域石料过磅量，依据“关于爆破区域调整爆破结算</w:t>
      </w:r>
      <w:r>
        <w:rPr>
          <w:rFonts w:hint="eastAsia"/>
          <w:color w:val="auto"/>
          <w:highlight w:val="none"/>
        </w:rPr>
        <w:t>单价的通知”以及磅房统计的石料销售数据据实结算；</w:t>
      </w:r>
    </w:p>
    <w:p w14:paraId="2FCC6B8A">
      <w:pPr>
        <w:pStyle w:val="46"/>
        <w:spacing w:line="500" w:lineRule="exact"/>
        <w:ind w:left="0" w:leftChars="0" w:firstLine="420"/>
        <w:jc w:val="left"/>
        <w:rPr>
          <w:color w:val="auto"/>
          <w:highlight w:val="none"/>
        </w:rPr>
      </w:pPr>
      <w:r>
        <w:rPr>
          <w:rFonts w:hint="eastAsia"/>
          <w:color w:val="auto"/>
          <w:highlight w:val="none"/>
        </w:rPr>
        <w:t>4.非爆区机械凿岩破碎费用：</w:t>
      </w:r>
    </w:p>
    <w:p w14:paraId="50466BEB">
      <w:pPr>
        <w:pStyle w:val="46"/>
        <w:spacing w:line="500" w:lineRule="exact"/>
        <w:ind w:left="0" w:leftChars="0" w:firstLine="420"/>
        <w:jc w:val="left"/>
        <w:rPr>
          <w:color w:val="auto"/>
          <w:highlight w:val="none"/>
        </w:rPr>
      </w:pPr>
      <w:r>
        <w:rPr>
          <w:rFonts w:hint="eastAsia"/>
          <w:color w:val="auto"/>
          <w:highlight w:val="none"/>
        </w:rPr>
        <w:t>4.1非爆区捣机石料品质</w:t>
      </w:r>
      <w:r>
        <w:rPr>
          <w:rFonts w:hint="eastAsia"/>
          <w:b/>
          <w:bCs/>
          <w:color w:val="auto"/>
          <w:highlight w:val="none"/>
        </w:rPr>
        <w:t>达到爆破结算单价的</w:t>
      </w:r>
      <w:r>
        <w:rPr>
          <w:rFonts w:hint="eastAsia"/>
          <w:color w:val="auto"/>
          <w:highlight w:val="none"/>
        </w:rPr>
        <w:t>实测工程量，为便于结算，与爆破区域石料，依据磅房实际过磅量，一起计入爆破费用，针对非爆区机械凿岩破碎费用另行计补贴费用：</w:t>
      </w:r>
    </w:p>
    <w:p w14:paraId="38A6E798">
      <w:pPr>
        <w:pStyle w:val="46"/>
        <w:spacing w:line="500" w:lineRule="exact"/>
        <w:ind w:left="0" w:leftChars="0" w:firstLine="420"/>
        <w:jc w:val="left"/>
        <w:rPr>
          <w:color w:val="auto"/>
          <w:highlight w:val="none"/>
        </w:rPr>
      </w:pPr>
      <w:r>
        <w:rPr>
          <w:rFonts w:hint="eastAsia"/>
          <w:color w:val="auto"/>
          <w:highlight w:val="none"/>
        </w:rPr>
        <w:t>结算方式=非爆区机械凿岩破碎补贴费用=机械凿岩破碎费用×非爆区域石料实测量×2.87t/m³=（非爆区机械凿岩破碎费用中标价/2.87t/m³-爆破费用中标价）×非爆区域石料实测量×2.87t/m³；</w:t>
      </w:r>
    </w:p>
    <w:p w14:paraId="760F8829">
      <w:pPr>
        <w:pStyle w:val="46"/>
        <w:spacing w:line="500" w:lineRule="exact"/>
        <w:ind w:left="0" w:leftChars="0" w:firstLine="420"/>
        <w:jc w:val="left"/>
        <w:rPr>
          <w:color w:val="auto"/>
          <w:highlight w:val="none"/>
        </w:rPr>
      </w:pPr>
      <w:r>
        <w:rPr>
          <w:rFonts w:hint="eastAsia"/>
          <w:color w:val="auto"/>
          <w:highlight w:val="none"/>
        </w:rPr>
        <w:t>4.2非爆区捣机石料品质</w:t>
      </w:r>
      <w:r>
        <w:rPr>
          <w:rFonts w:hint="eastAsia"/>
          <w:b/>
          <w:bCs/>
          <w:color w:val="auto"/>
          <w:highlight w:val="none"/>
        </w:rPr>
        <w:t>达不到爆破结算单价的</w:t>
      </w:r>
      <w:r>
        <w:rPr>
          <w:rFonts w:hint="eastAsia"/>
          <w:color w:val="auto"/>
          <w:highlight w:val="none"/>
        </w:rPr>
        <w:t>实测工程量：</w:t>
      </w:r>
    </w:p>
    <w:p w14:paraId="4CE773D8">
      <w:pPr>
        <w:pStyle w:val="46"/>
        <w:spacing w:line="500" w:lineRule="exact"/>
        <w:ind w:left="0" w:leftChars="0" w:firstLine="420"/>
        <w:jc w:val="left"/>
        <w:rPr>
          <w:color w:val="auto"/>
          <w:highlight w:val="none"/>
        </w:rPr>
      </w:pPr>
      <w:r>
        <w:rPr>
          <w:rFonts w:hint="eastAsia"/>
          <w:color w:val="auto"/>
          <w:highlight w:val="none"/>
        </w:rPr>
        <w:t>结算方式=非爆区机械凿岩破碎费用中标价×非爆区域石料实测量，以甲方机械破碎区域的实测数据为准；</w:t>
      </w:r>
    </w:p>
    <w:p w14:paraId="6654157C">
      <w:pPr>
        <w:pStyle w:val="46"/>
        <w:spacing w:line="500" w:lineRule="exact"/>
        <w:ind w:left="0" w:leftChars="0" w:firstLine="420"/>
        <w:jc w:val="left"/>
        <w:rPr>
          <w:color w:val="auto"/>
          <w:highlight w:val="none"/>
        </w:rPr>
      </w:pPr>
      <w:r>
        <w:rPr>
          <w:rFonts w:hint="eastAsia"/>
          <w:color w:val="auto"/>
          <w:highlight w:val="none"/>
        </w:rPr>
        <w:t>4.3达到爆破结算单价的石料，密度依据勘探报告玄武岩平均密度2.87t/m³计算。</w:t>
      </w:r>
    </w:p>
    <w:p w14:paraId="42C92517">
      <w:pPr>
        <w:pStyle w:val="46"/>
        <w:spacing w:line="500" w:lineRule="exact"/>
        <w:ind w:left="0" w:leftChars="0" w:firstLine="420"/>
        <w:jc w:val="left"/>
        <w:rPr>
          <w:color w:val="auto"/>
          <w:highlight w:val="none"/>
        </w:rPr>
      </w:pPr>
      <w:r>
        <w:rPr>
          <w:rFonts w:hint="eastAsia"/>
          <w:color w:val="auto"/>
          <w:highlight w:val="none"/>
        </w:rPr>
        <w:t>5.安全费用：结算方式=拟支付给施工方的安全费用×过磅量；（发票信息为：[项目名称：建筑服务（工程服务费），备注栏：安全费用。]）</w:t>
      </w:r>
    </w:p>
    <w:p w14:paraId="39A0C48A">
      <w:pPr>
        <w:pStyle w:val="46"/>
        <w:spacing w:line="500" w:lineRule="exact"/>
        <w:ind w:left="0" w:leftChars="0" w:firstLine="420"/>
        <w:jc w:val="left"/>
        <w:rPr>
          <w:color w:val="auto"/>
          <w:highlight w:val="none"/>
        </w:rPr>
      </w:pPr>
      <w:r>
        <w:rPr>
          <w:rFonts w:hint="eastAsia"/>
          <w:color w:val="auto"/>
          <w:highlight w:val="none"/>
        </w:rPr>
        <w:t>依据磅房统计的石料销售数据按核定生产费用给以支付。中标方需提交全年安全生产费用使用方案到甲方审核。乙方每月提供上一月的安全生产费用使用明细，由甲方进行审核确认。安全费用使用范围严格执行《企业安全生产费用提取和使用管理办法》，包括但不限于爆破安全设施、防排水系统、矿区内部运输线路挡车设施、紧急避险道、矿区范围内应配备的临时照明灯、各类安全标志、安全生产宣传、教育、培训支出、安全风险分级管控和事故隐患排查整改支出，从业人员发现并报告事故隐患的奖励、应急救援设备、器材，应急演练支出、与铲装服务相关的安全生产适用的新技术、新标准、新工艺、机械化等新装备的推广应用支出、中标单位采购的劳保用品、对讲机、安全生产责任保险以及其他法律法规规定应支出的安全生产费用等。每年针对乙方安全费投入的结余情况，再行决定是否核减或者核增。</w:t>
      </w:r>
    </w:p>
    <w:p w14:paraId="67A0AC29">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七、付款方式：</w:t>
      </w:r>
    </w:p>
    <w:p w14:paraId="19F98C6B">
      <w:pPr>
        <w:spacing w:line="500" w:lineRule="exact"/>
        <w:ind w:firstLine="420" w:firstLineChars="200"/>
        <w:jc w:val="left"/>
        <w:rPr>
          <w:rFonts w:ascii="宋体"/>
          <w:color w:val="auto"/>
          <w:szCs w:val="20"/>
          <w:highlight w:val="none"/>
        </w:rPr>
      </w:pPr>
      <w:r>
        <w:rPr>
          <w:rFonts w:hint="eastAsia" w:ascii="宋体"/>
          <w:color w:val="auto"/>
          <w:szCs w:val="20"/>
          <w:highlight w:val="none"/>
        </w:rPr>
        <w:t>1.本项目无预付款；</w:t>
      </w:r>
    </w:p>
    <w:p w14:paraId="158CB173">
      <w:pPr>
        <w:spacing w:line="500" w:lineRule="exact"/>
        <w:ind w:firstLine="420" w:firstLineChars="200"/>
        <w:jc w:val="left"/>
        <w:rPr>
          <w:rFonts w:ascii="宋体"/>
          <w:color w:val="auto"/>
          <w:szCs w:val="20"/>
          <w:highlight w:val="none"/>
        </w:rPr>
      </w:pPr>
      <w:r>
        <w:rPr>
          <w:rFonts w:hint="eastAsia" w:ascii="宋体"/>
          <w:color w:val="auto"/>
          <w:szCs w:val="20"/>
          <w:highlight w:val="none"/>
        </w:rPr>
        <w:t>2.生产服务费用：按月上报请款资料并支付，下一月支付上一月实际完成工程量价款。</w:t>
      </w:r>
    </w:p>
    <w:p w14:paraId="518054AE">
      <w:pPr>
        <w:spacing w:line="5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八、安全管理</w:t>
      </w:r>
    </w:p>
    <w:p w14:paraId="433D7120">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 xml:space="preserve">第一条 </w:t>
      </w:r>
      <w:r>
        <w:rPr>
          <w:rFonts w:hint="eastAsia" w:asciiTheme="minorEastAsia" w:hAnsiTheme="minorEastAsia" w:eastAsiaTheme="minorEastAsia" w:cstheme="minorEastAsia"/>
          <w:b/>
          <w:bCs/>
          <w:color w:val="auto"/>
          <w:szCs w:val="21"/>
          <w:highlight w:val="none"/>
        </w:rPr>
        <w:t>承诺</w:t>
      </w:r>
    </w:p>
    <w:p w14:paraId="2729B14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(一)甲方承诺。</w:t>
      </w:r>
    </w:p>
    <w:p w14:paraId="058252FA">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1.严格遵守《安全生产法》、《矿山安全法》和《办法》及其他有关法律、法规、规章和标准的有关规定。</w:t>
      </w:r>
    </w:p>
    <w:p w14:paraId="73B5E90E">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2.严格遵守工程设计，不违章指挥或者强令乙方及其从业人员冒险作业。</w:t>
      </w:r>
    </w:p>
    <w:p w14:paraId="24BAACAF">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3.严格遵守甲乙双方签订的本协议。</w:t>
      </w:r>
    </w:p>
    <w:p w14:paraId="287F6CF3">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4.对工程安全生产负主体责任。                                         </w:t>
      </w:r>
    </w:p>
    <w:p w14:paraId="3B8362AC">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(二)乙方承诺。</w:t>
      </w:r>
    </w:p>
    <w:p w14:paraId="3A6D2365">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1.严格遵守《安全生产法》、《矿山安全法》和《办法》及其他有关法律、法规、规章和标准的有关规定。</w:t>
      </w:r>
    </w:p>
    <w:p w14:paraId="07F3BB6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2.严格遵守工程设计,按工程设计、工程施工方案组织施工。</w:t>
      </w:r>
    </w:p>
    <w:p w14:paraId="2C690C80">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3.严格遵守甲乙双方签订的本协议。</w:t>
      </w:r>
    </w:p>
    <w:p w14:paraId="5511592C">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4.保证提供给甲方的非煤矿山安全生产许可证、施工资质证书、从业人员信息等相关资料真实可靠，并对因上述资料不真实可靠造成的后果负法律责任。</w:t>
      </w:r>
    </w:p>
    <w:p w14:paraId="1596E28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5.对工程施工现场的安全生产负责。   </w:t>
      </w:r>
    </w:p>
    <w:p w14:paraId="587DEE79">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bookmarkStart w:id="870" w:name="双方一般权利和义务1"/>
      <w:r>
        <w:rPr>
          <w:rFonts w:hint="eastAsia" w:asciiTheme="minorEastAsia" w:hAnsiTheme="minorEastAsia" w:eastAsiaTheme="minorEastAsia" w:cstheme="minorEastAsia"/>
          <w:b/>
          <w:bCs/>
          <w:color w:val="auto"/>
          <w:szCs w:val="21"/>
          <w:highlight w:val="none"/>
        </w:rPr>
        <w:t>第二条 安全投入和资金保障</w:t>
      </w:r>
    </w:p>
    <w:p w14:paraId="72327B16">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(一)甲方是工程安全投入的责任主体，负责完善和改进工程安全生产条件的资金保障，并及时、足额向乙方提供保障施工作业所需的安全投入。</w:t>
      </w:r>
    </w:p>
    <w:p w14:paraId="15A8E0BF">
      <w:pPr>
        <w:spacing w:line="460" w:lineRule="atLeast"/>
        <w:ind w:firstLine="420" w:firstLineChars="200"/>
        <w:rPr>
          <w:rFonts w:hint="eastAsia" w:asciiTheme="minorEastAsia" w:hAnsiTheme="minorEastAsia" w:eastAsiaTheme="minorEastAsia" w:cstheme="minorEastAsia"/>
          <w:color w:val="auto"/>
          <w:szCs w:val="21"/>
          <w:highlight w:val="none"/>
          <w:u w:val="thick"/>
        </w:rPr>
      </w:pPr>
      <w:r>
        <w:rPr>
          <w:rFonts w:hint="eastAsia" w:asciiTheme="minorEastAsia" w:hAnsiTheme="minorEastAsia" w:eastAsiaTheme="minorEastAsia" w:cstheme="minorEastAsia"/>
          <w:color w:val="auto"/>
          <w:szCs w:val="21"/>
          <w:highlight w:val="none"/>
        </w:rPr>
        <w:t>(二)甲方负责支付给乙方的安全生产费用，其内容包括：</w:t>
      </w:r>
      <w:r>
        <w:rPr>
          <w:rFonts w:hint="eastAsia" w:asciiTheme="minorEastAsia" w:hAnsiTheme="minorEastAsia" w:eastAsiaTheme="minorEastAsia" w:cstheme="minorEastAsia"/>
          <w:color w:val="auto"/>
          <w:szCs w:val="21"/>
          <w:highlight w:val="none"/>
          <w:u w:val="thick"/>
        </w:rPr>
        <w:t xml:space="preserve">  人员的安全教育培训、风险分级管控和隐患排查治理双重预防机制的建立、事故应急救援预案的编制及演练、应急救援器材的投入及维修保养、劳动防护用品、安全健康防护设施等 </w:t>
      </w:r>
      <w:r>
        <w:rPr>
          <w:rFonts w:hint="eastAsia" w:asciiTheme="minorEastAsia" w:hAnsiTheme="minorEastAsia" w:eastAsiaTheme="minorEastAsia" w:cstheme="minorEastAsia"/>
          <w:color w:val="auto"/>
          <w:szCs w:val="21"/>
          <w:highlight w:val="none"/>
        </w:rPr>
        <w:t xml:space="preserve"> 项目。</w:t>
      </w:r>
    </w:p>
    <w:p w14:paraId="0AC2CCA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甲方应当监督乙方将各项安全投入落实到位。</w:t>
      </w:r>
    </w:p>
    <w:p w14:paraId="6E316D7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w:t>
      </w:r>
      <w:r>
        <w:rPr>
          <w:rFonts w:hint="eastAsia" w:asciiTheme="minorEastAsia" w:hAnsiTheme="minorEastAsia" w:eastAsiaTheme="minorEastAsia" w:cstheme="minorEastAsia"/>
          <w:bCs/>
          <w:color w:val="auto"/>
          <w:szCs w:val="21"/>
          <w:highlight w:val="none"/>
        </w:rPr>
        <w:t>乙方应当按照相关法律、法规、规章和标准的有关规定和本协议，保证将甲方支付的安全生产费用落实到位、专款专用，不断完善和改进工程安全生产条件。</w:t>
      </w:r>
    </w:p>
    <w:p w14:paraId="79416FC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(四)乙方应当明确其用于从业人员的工伤保险等费用，其金额为：</w:t>
      </w:r>
      <w:r>
        <w:rPr>
          <w:rFonts w:hint="eastAsia" w:asciiTheme="minorEastAsia" w:hAnsiTheme="minorEastAsia" w:eastAsiaTheme="minorEastAsia" w:cstheme="minorEastAsia"/>
          <w:color w:val="auto"/>
          <w:szCs w:val="21"/>
          <w:highlight w:val="none"/>
          <w:u w:val="thick"/>
        </w:rPr>
        <w:t xml:space="preserve">  不低于滁州市工伤保险最低缴费基数</w:t>
      </w:r>
      <w:r>
        <w:rPr>
          <w:rFonts w:hint="eastAsia" w:asciiTheme="minorEastAsia" w:hAnsiTheme="minorEastAsia" w:eastAsiaTheme="minorEastAsia" w:cstheme="minorEastAsia"/>
          <w:color w:val="auto"/>
          <w:szCs w:val="21"/>
          <w:highlight w:val="none"/>
          <w:u w:val="thick"/>
          <w:lang w:val="en-US" w:eastAsia="zh-CN"/>
        </w:rPr>
        <w:t>4427</w:t>
      </w:r>
      <w:r>
        <w:rPr>
          <w:rFonts w:hint="eastAsia" w:asciiTheme="minorEastAsia" w:hAnsiTheme="minorEastAsia" w:eastAsiaTheme="minorEastAsia" w:cstheme="minorEastAsia"/>
          <w:color w:val="auto"/>
          <w:szCs w:val="21"/>
          <w:highlight w:val="none"/>
          <w:u w:val="thick"/>
        </w:rPr>
        <w:t xml:space="preserve">元/人/月*派遣员工总人数*工期（月）  </w:t>
      </w:r>
      <w:r>
        <w:rPr>
          <w:rFonts w:hint="eastAsia" w:asciiTheme="minorEastAsia" w:hAnsiTheme="minorEastAsia" w:eastAsiaTheme="minorEastAsia" w:cstheme="minorEastAsia"/>
          <w:color w:val="auto"/>
          <w:szCs w:val="21"/>
          <w:highlight w:val="none"/>
        </w:rPr>
        <w:t>。</w:t>
      </w:r>
    </w:p>
    <w:p w14:paraId="5E6A27BE">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(五)本协议未明确的安全投入，但依据相关法律、法规、规章和标准要求必须投入的，或因地质条件、作业环境等变化产生的安全生产费用，需要由乙方完成投入的，其费用由甲方另行支付给乙方。</w:t>
      </w:r>
    </w:p>
    <w:p w14:paraId="29838701">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第三条 安全设施和施工条件</w:t>
      </w:r>
    </w:p>
    <w:p w14:paraId="35DF092E">
      <w:pPr>
        <w:pStyle w:val="24"/>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(一)甲方应当保证与外包工程有关的生产系统安全设施正常运行，保证外包工程具备法律、法规、规章和标准规定的安全生产条件。 </w:t>
      </w:r>
    </w:p>
    <w:p w14:paraId="486FFF0E">
      <w:pPr>
        <w:pStyle w:val="24"/>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(二)甲方应当为乙方提供安全生产所必要的施工作业条件。除不可抗力外，甲方未向乙方提供安全生产所必要的施工作业条件，由此给乙方造成有关生产进度、经济等方面损失的，由甲方承担责任。</w:t>
      </w:r>
    </w:p>
    <w:p w14:paraId="0B9891A8">
      <w:pPr>
        <w:pStyle w:val="24"/>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甲方应当向乙方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工程施工进行书面和现场的技术交底。</w:t>
      </w:r>
    </w:p>
    <w:p w14:paraId="77189E23">
      <w:pPr>
        <w:pStyle w:val="24"/>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(四)乙方应当制定工程施工方案。</w:t>
      </w:r>
    </w:p>
    <w:p w14:paraId="0677A931">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(五)乙方应当保证工程作业范围内施工的安全生产条件，按照甲方的统一要求，及时维护、保养工程作业范围内施工的设备设施。</w:t>
      </w:r>
    </w:p>
    <w:p w14:paraId="37A275AC">
      <w:pPr>
        <w:spacing w:line="460" w:lineRule="atLeast"/>
        <w:ind w:firstLine="420" w:firstLineChars="200"/>
        <w:rPr>
          <w:rFonts w:hint="eastAsia" w:asciiTheme="minorEastAsia" w:hAnsiTheme="minorEastAsia" w:eastAsiaTheme="minorEastAsia" w:cstheme="minorEastAsia"/>
          <w:color w:val="auto"/>
          <w:szCs w:val="21"/>
          <w:highlight w:val="none"/>
          <w:u w:val="thick"/>
        </w:rPr>
      </w:pPr>
      <w:r>
        <w:rPr>
          <w:rFonts w:hint="eastAsia" w:asciiTheme="minorEastAsia" w:hAnsiTheme="minorEastAsia" w:eastAsiaTheme="minorEastAsia" w:cstheme="minorEastAsia"/>
          <w:color w:val="auto"/>
          <w:szCs w:val="21"/>
          <w:highlight w:val="none"/>
        </w:rPr>
        <w:t>(六)</w:t>
      </w:r>
      <w:r>
        <w:rPr>
          <w:rFonts w:hint="eastAsia" w:asciiTheme="minorEastAsia" w:hAnsiTheme="minorEastAsia" w:eastAsiaTheme="minorEastAsia" w:cstheme="minorEastAsia"/>
          <w:bCs/>
          <w:color w:val="auto"/>
          <w:szCs w:val="21"/>
          <w:highlight w:val="none"/>
        </w:rPr>
        <w:t>乙方应当建立健全本单位安全管理的规章制度和安全操作规程，并提供给甲方备案。</w:t>
      </w:r>
    </w:p>
    <w:p w14:paraId="6E891C27">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(七)乙方应当明确其工程施工人员和设备设施的情况</w:t>
      </w:r>
      <w:r>
        <w:rPr>
          <w:rFonts w:hint="eastAsia" w:asciiTheme="minorEastAsia" w:hAnsiTheme="minorEastAsia" w:eastAsiaTheme="minorEastAsia" w:cstheme="minorEastAsia"/>
          <w:bCs/>
          <w:color w:val="auto"/>
          <w:szCs w:val="21"/>
          <w:highlight w:val="none"/>
        </w:rPr>
        <w:t>，具体内容如下：</w:t>
      </w:r>
    </w:p>
    <w:p w14:paraId="1D09E7C0">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1.安全管理人员、工程技术人员和特种作业人员的姓名、性别、年龄、文化程度、所在岗位和资格证书。</w:t>
      </w:r>
    </w:p>
    <w:p w14:paraId="200C73AA">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2.其他从业人员的姓名、身份证号、性别、年龄、文化程度。</w:t>
      </w:r>
    </w:p>
    <w:p w14:paraId="18BDFC1B">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3.主要设备设施的名称、型号规格、数量、安装位置等情况。</w:t>
      </w:r>
    </w:p>
    <w:p w14:paraId="4B7D45E4">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第四条 隐患排查与治理</w:t>
      </w:r>
    </w:p>
    <w:p w14:paraId="1FEF0A81">
      <w:pPr>
        <w:pStyle w:val="24"/>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(一)甲方应当建立健全事故隐患排查治理和建档、监控等项制度，定期对隐患排查治理情况进行统计分析与报告。</w:t>
      </w:r>
    </w:p>
    <w:p w14:paraId="3072C610">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(二)乙方应当定期排查并及时治理工程作业范围内的事故隐患，建立台账，做好相关记录，并及时向甲方报告。</w:t>
      </w:r>
    </w:p>
    <w:p w14:paraId="3E252D6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(三)乙方在工程作业范围内发现重大事故隐患后不能立即治理的，应当采取必要的防范措施，并及时书面报告甲方协商解决，消除事故隐患。</w:t>
      </w:r>
    </w:p>
    <w:p w14:paraId="334C91BB">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第五条 安全教育与培训</w:t>
      </w:r>
    </w:p>
    <w:p w14:paraId="1B7F7253">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(一)甲方应当对乙方的安全教育与培训工作进行指导。</w:t>
      </w:r>
    </w:p>
    <w:p w14:paraId="0351A742">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(二)甲方应当监督检查乙方开展员工安全教育培训工作情况。</w:t>
      </w:r>
    </w:p>
    <w:p w14:paraId="6E8A3EEE">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(三)乙方应当制定本单位的安全教育培训工作计划。</w:t>
      </w:r>
    </w:p>
    <w:p w14:paraId="489D13E5">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(四)乙方应当按照相关法律、法规、规章和标准对本单位从业人员进行安全教育培训，保证从业人员掌握必需的安全生产知识、操作技能和应急逃生知识。</w:t>
      </w:r>
    </w:p>
    <w:p w14:paraId="4D110418">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第六条 事故应急救援</w:t>
      </w:r>
    </w:p>
    <w:p w14:paraId="20D6E6A3">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(一)应急准备。</w:t>
      </w:r>
    </w:p>
    <w:p w14:paraId="6F5AAD7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1.甲方应当按照国家有关规定建立应急救援组织或者与其他应急救援组织签订救援协议，编制本单位事故应急预案，并定期组织演练。</w:t>
      </w:r>
    </w:p>
    <w:p w14:paraId="04BE900C">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2.甲方配置的应急救援设备设施和器材包括：</w:t>
      </w:r>
      <w:r>
        <w:rPr>
          <w:rFonts w:hint="eastAsia" w:asciiTheme="minorEastAsia" w:hAnsiTheme="minorEastAsia" w:eastAsiaTheme="minorEastAsia" w:cstheme="minorEastAsia"/>
          <w:color w:val="auto"/>
          <w:szCs w:val="21"/>
          <w:highlight w:val="none"/>
          <w:u w:val="thick"/>
        </w:rPr>
        <w:t xml:space="preserve"> 应急车辆、应急药品、编织袋、铁锹、洋镐、雨布、强光灯、雨衣、雨鞋等  </w:t>
      </w:r>
      <w:r>
        <w:rPr>
          <w:rFonts w:hint="eastAsia" w:asciiTheme="minorEastAsia" w:hAnsiTheme="minorEastAsia" w:eastAsiaTheme="minorEastAsia" w:cstheme="minorEastAsia"/>
          <w:color w:val="auto"/>
          <w:szCs w:val="21"/>
          <w:highlight w:val="none"/>
        </w:rPr>
        <w:t>。</w:t>
      </w:r>
    </w:p>
    <w:p w14:paraId="1DA8C4C0">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3.乙方应当编制与工程相适应的应急预案或者应急处置预案，</w:t>
      </w:r>
      <w:r>
        <w:rPr>
          <w:rFonts w:hint="eastAsia" w:asciiTheme="minorEastAsia" w:hAnsiTheme="minorEastAsia" w:eastAsiaTheme="minorEastAsia" w:cstheme="minorEastAsia"/>
          <w:color w:val="auto"/>
          <w:szCs w:val="21"/>
          <w:highlight w:val="none"/>
        </w:rPr>
        <w:t>并定期组织演练或者参加甲方组织的演练</w:t>
      </w:r>
      <w:r>
        <w:rPr>
          <w:rFonts w:hint="eastAsia" w:asciiTheme="minorEastAsia" w:hAnsiTheme="minorEastAsia" w:eastAsiaTheme="minorEastAsia" w:cstheme="minorEastAsia"/>
          <w:bCs/>
          <w:color w:val="auto"/>
          <w:szCs w:val="21"/>
          <w:highlight w:val="none"/>
        </w:rPr>
        <w:t>。</w:t>
      </w:r>
    </w:p>
    <w:p w14:paraId="6E90A98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4.乙方配置</w:t>
      </w:r>
      <w:r>
        <w:rPr>
          <w:rFonts w:hint="eastAsia" w:asciiTheme="minorEastAsia" w:hAnsiTheme="minorEastAsia" w:eastAsiaTheme="minorEastAsia" w:cstheme="minorEastAsia"/>
          <w:color w:val="auto"/>
          <w:szCs w:val="21"/>
          <w:highlight w:val="none"/>
        </w:rPr>
        <w:t>的应急救援设备设施和器材包括：</w:t>
      </w:r>
      <w:r>
        <w:rPr>
          <w:rFonts w:hint="eastAsia" w:asciiTheme="minorEastAsia" w:hAnsiTheme="minorEastAsia" w:eastAsiaTheme="minorEastAsia" w:cstheme="minorEastAsia"/>
          <w:color w:val="auto"/>
          <w:szCs w:val="21"/>
          <w:highlight w:val="none"/>
          <w:u w:val="thick"/>
        </w:rPr>
        <w:t xml:space="preserve">  安全绳、安全带、担架、急救药品等  </w:t>
      </w:r>
      <w:r>
        <w:rPr>
          <w:rFonts w:hint="eastAsia" w:asciiTheme="minorEastAsia" w:hAnsiTheme="minorEastAsia" w:eastAsiaTheme="minorEastAsia" w:cstheme="minorEastAsia"/>
          <w:color w:val="auto"/>
          <w:szCs w:val="21"/>
          <w:highlight w:val="none"/>
        </w:rPr>
        <w:t>。</w:t>
      </w:r>
    </w:p>
    <w:p w14:paraId="3EC5821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(二)事故报告。</w:t>
      </w:r>
    </w:p>
    <w:p w14:paraId="3A1C1CD9">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1.工程施工发生事故后，事故现场有关人员应当立即向乙方项目部负责人报告；乙方项目部负责人接到报告后，应当及时向甲乙双方的负责人报告。</w:t>
      </w:r>
    </w:p>
    <w:p w14:paraId="638B73AB">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2.工程施工发生事故后，甲方负责人应当按照《生产安全事故报告和调查处理条例》(国务院令第493号)等法律、法规、规章的规定报告。</w:t>
      </w:r>
    </w:p>
    <w:p w14:paraId="77E141DB">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(三)事故救援。</w:t>
      </w:r>
    </w:p>
    <w:p w14:paraId="17A86D7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1.工程施工发生事故后，乙方应当按照专项应急预案或者应急处置方案立即开展事故救援。</w:t>
      </w:r>
    </w:p>
    <w:p w14:paraId="337D22DC">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2.工程施工发生事故后，甲方应当按照应急预案要求，立即开展应急救援，负责指挥、协调事故救援工作，充分调动甲乙双方的应急资源。</w:t>
      </w:r>
    </w:p>
    <w:p w14:paraId="62AF329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(四)事故处理。</w:t>
      </w:r>
    </w:p>
    <w:p w14:paraId="76343DB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1.事故调查结案后，甲乙双方根据事故调查处理结论承担各自相应责任。</w:t>
      </w:r>
    </w:p>
    <w:p w14:paraId="4D31840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2.甲方应当承担的经济处罚不得转嫁或者变相转嫁给乙方。</w:t>
      </w:r>
    </w:p>
    <w:p w14:paraId="7FA2F0DB">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3.根据事故调查处理结论，甲乙双方相关人员承担各自相应责任。</w:t>
      </w:r>
    </w:p>
    <w:p w14:paraId="28FF0C7A">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第七条 安全检查与考评</w:t>
      </w:r>
    </w:p>
    <w:bookmarkEnd w:id="870"/>
    <w:p w14:paraId="5B8E752B">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(一)甲方应当加强工程监督检查工作，发现乙方违反法律、法规、规章和标准的行为，有权制止。</w:t>
      </w:r>
    </w:p>
    <w:p w14:paraId="0331CC1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(二)甲方应当建立健全工程施工的安全生产考核机制，制定考核办法，对乙方每年至少进行一次安全生产考核和奖惩。</w:t>
      </w:r>
    </w:p>
    <w:p w14:paraId="286F3D30">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(三)乙方负责工程范围内的作业安全管理，制定施工方案，加强工程作业现场的日常安全检查，落实各项规章制度和安全操作规程。</w:t>
      </w:r>
    </w:p>
    <w:p w14:paraId="4E8B2212">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(四)</w:t>
      </w:r>
      <w:r>
        <w:rPr>
          <w:rFonts w:hint="eastAsia" w:asciiTheme="minorEastAsia" w:hAnsiTheme="minorEastAsia" w:eastAsiaTheme="minorEastAsia" w:cstheme="minorEastAsia"/>
          <w:bCs/>
          <w:color w:val="auto"/>
          <w:szCs w:val="21"/>
          <w:highlight w:val="none"/>
        </w:rPr>
        <w:t>在整个工程施工过程中，</w:t>
      </w:r>
      <w:r>
        <w:rPr>
          <w:rFonts w:hint="eastAsia" w:asciiTheme="minorEastAsia" w:hAnsiTheme="minorEastAsia" w:eastAsiaTheme="minorEastAsia" w:cstheme="minorEastAsia"/>
          <w:color w:val="auto"/>
          <w:szCs w:val="21"/>
          <w:highlight w:val="none"/>
        </w:rPr>
        <w:t>乙方应当保持</w:t>
      </w:r>
      <w:r>
        <w:rPr>
          <w:rFonts w:hint="eastAsia" w:asciiTheme="minorEastAsia" w:hAnsiTheme="minorEastAsia" w:eastAsiaTheme="minorEastAsia" w:cstheme="minorEastAsia"/>
          <w:bCs/>
          <w:color w:val="auto"/>
          <w:szCs w:val="21"/>
          <w:highlight w:val="none"/>
        </w:rPr>
        <w:t>安全管理人员和工程技术人员的连续稳定，保持与承揽工程相匹配的</w:t>
      </w:r>
      <w:r>
        <w:rPr>
          <w:rFonts w:hint="eastAsia" w:asciiTheme="minorEastAsia" w:hAnsiTheme="minorEastAsia" w:eastAsiaTheme="minorEastAsia" w:cstheme="minorEastAsia"/>
          <w:color w:val="auto"/>
          <w:szCs w:val="21"/>
          <w:highlight w:val="none"/>
        </w:rPr>
        <w:t>施工资质，保证企业负责人、安全管理人员和特种作业人员持有效证件；同时，若</w:t>
      </w:r>
      <w:r>
        <w:rPr>
          <w:rFonts w:hint="eastAsia" w:asciiTheme="minorEastAsia" w:hAnsiTheme="minorEastAsia" w:eastAsiaTheme="minorEastAsia" w:cstheme="minorEastAsia"/>
          <w:bCs/>
          <w:color w:val="auto"/>
          <w:szCs w:val="21"/>
          <w:highlight w:val="none"/>
        </w:rPr>
        <w:t>技术人员、</w:t>
      </w:r>
      <w:r>
        <w:rPr>
          <w:rFonts w:hint="eastAsia" w:asciiTheme="minorEastAsia" w:hAnsiTheme="minorEastAsia" w:eastAsiaTheme="minorEastAsia" w:cstheme="minorEastAsia"/>
          <w:color w:val="auto"/>
          <w:szCs w:val="21"/>
          <w:highlight w:val="none"/>
        </w:rPr>
        <w:t>特种作业人员</w:t>
      </w:r>
      <w:r>
        <w:rPr>
          <w:rFonts w:hint="eastAsia" w:asciiTheme="minorEastAsia" w:hAnsiTheme="minorEastAsia" w:eastAsiaTheme="minorEastAsia" w:cstheme="minorEastAsia"/>
          <w:bCs/>
          <w:color w:val="auto"/>
          <w:szCs w:val="21"/>
          <w:highlight w:val="none"/>
        </w:rPr>
        <w:t>和设备设施</w:t>
      </w:r>
      <w:r>
        <w:rPr>
          <w:rFonts w:hint="eastAsia" w:asciiTheme="minorEastAsia" w:hAnsiTheme="minorEastAsia" w:eastAsiaTheme="minorEastAsia" w:cstheme="minorEastAsia"/>
          <w:color w:val="auto"/>
          <w:szCs w:val="21"/>
          <w:highlight w:val="none"/>
        </w:rPr>
        <w:t>发生</w:t>
      </w:r>
      <w:r>
        <w:rPr>
          <w:rFonts w:hint="eastAsia" w:asciiTheme="minorEastAsia" w:hAnsiTheme="minorEastAsia" w:eastAsiaTheme="minorEastAsia" w:cstheme="minorEastAsia"/>
          <w:bCs/>
          <w:color w:val="auto"/>
          <w:szCs w:val="21"/>
          <w:highlight w:val="none"/>
        </w:rPr>
        <w:t>变化的，乙方应当书面告知甲方。</w:t>
      </w:r>
    </w:p>
    <w:p w14:paraId="4AA6EFE5">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(五)乙方应当接受甲方的监督管理，遵守甲方的有关规章制度的要求。同时，乙方有权拒绝甲方违章指挥和强令冒险作业。</w:t>
      </w:r>
    </w:p>
    <w:p w14:paraId="014DF87D">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(六)乙方应当向甲方提供安全生产考核所需资料，接受甲方的考核与奖惩。</w:t>
      </w:r>
    </w:p>
    <w:p w14:paraId="27429426">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bookmarkStart w:id="871" w:name="违约、索赔和争议1"/>
      <w:r>
        <w:rPr>
          <w:rFonts w:hint="eastAsia" w:asciiTheme="minorEastAsia" w:hAnsiTheme="minorEastAsia" w:eastAsiaTheme="minorEastAsia" w:cstheme="minorEastAsia"/>
          <w:b/>
          <w:bCs/>
          <w:color w:val="auto"/>
          <w:szCs w:val="21"/>
          <w:highlight w:val="none"/>
        </w:rPr>
        <w:t>第八条 违约责任</w:t>
      </w:r>
      <w:bookmarkEnd w:id="871"/>
    </w:p>
    <w:p w14:paraId="403A4D3F">
      <w:pPr>
        <w:spacing w:line="460" w:lineRule="atLeast"/>
        <w:ind w:firstLine="420" w:firstLineChars="2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(一)甲乙双方遵守《办法》及其他</w:t>
      </w:r>
      <w:r>
        <w:rPr>
          <w:rFonts w:hint="eastAsia" w:asciiTheme="minorEastAsia" w:hAnsiTheme="minorEastAsia" w:eastAsiaTheme="minorEastAsia" w:cstheme="minorEastAsia"/>
          <w:bCs/>
          <w:color w:val="auto"/>
          <w:szCs w:val="21"/>
          <w:highlight w:val="none"/>
        </w:rPr>
        <w:t>法律、法规、规章规定的义务，</w:t>
      </w:r>
      <w:r>
        <w:rPr>
          <w:rFonts w:hint="eastAsia" w:asciiTheme="minorEastAsia" w:hAnsiTheme="minorEastAsia" w:eastAsiaTheme="minorEastAsia" w:cstheme="minorEastAsia"/>
          <w:color w:val="auto"/>
          <w:szCs w:val="21"/>
          <w:highlight w:val="none"/>
        </w:rPr>
        <w:t>并享有相应的</w:t>
      </w:r>
      <w:r>
        <w:rPr>
          <w:rFonts w:hint="eastAsia" w:asciiTheme="minorEastAsia" w:hAnsiTheme="minorEastAsia" w:eastAsiaTheme="minorEastAsia" w:cstheme="minorEastAsia"/>
          <w:bCs/>
          <w:color w:val="auto"/>
          <w:szCs w:val="21"/>
          <w:highlight w:val="none"/>
        </w:rPr>
        <w:t>权利。</w:t>
      </w:r>
    </w:p>
    <w:p w14:paraId="17B24E42">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(二)</w:t>
      </w:r>
      <w:r>
        <w:rPr>
          <w:rFonts w:hint="eastAsia" w:asciiTheme="minorEastAsia" w:hAnsiTheme="minorEastAsia" w:eastAsiaTheme="minorEastAsia" w:cstheme="minorEastAsia"/>
          <w:color w:val="auto"/>
          <w:szCs w:val="21"/>
          <w:highlight w:val="none"/>
        </w:rPr>
        <w:t>甲方违约。</w:t>
      </w:r>
    </w:p>
    <w:p w14:paraId="2E70E609">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当发生下列情况之一的，甲方承担违约责任，依法赔偿给乙方造成的经济损失；因违约造成生产安全事故的，按照相关法律、法规、规章的规定，甲方依法承担相应责任：</w:t>
      </w:r>
    </w:p>
    <w:p w14:paraId="3C35B99E">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1.甲方擅自压缩工程合同约定的工期，违章指挥或者强令乙方及其从业人员冒险作业的；</w:t>
      </w:r>
    </w:p>
    <w:p w14:paraId="741EADC6">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２.甲方未提供工程施工作业所必要的图纸资料，未向乙方进行技术交底的；</w:t>
      </w:r>
    </w:p>
    <w:p w14:paraId="57FD7ACA">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３.甲方不能提供合法的外包工程项目的；</w:t>
      </w:r>
    </w:p>
    <w:p w14:paraId="325C8CF2">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４.甲方不能保证与外包工程有关的生产系统安全设施正常运行的；</w:t>
      </w:r>
    </w:p>
    <w:p w14:paraId="2397F988">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５.甲方违反工程设计安排乙方施工作业的；</w:t>
      </w:r>
    </w:p>
    <w:p w14:paraId="184C932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６.甲方未按照合同或者协议约定支付应当由甲方承担的工程安全生产费用的；</w:t>
      </w:r>
    </w:p>
    <w:p w14:paraId="4CB6E4BD">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７.发生事故后，甲方未及时组织开展应急救援工作的；</w:t>
      </w:r>
    </w:p>
    <w:p w14:paraId="1F71F3C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８.甲方不履行协议义务或不按协议约定履行义务的其他情况。</w:t>
      </w:r>
    </w:p>
    <w:p w14:paraId="71A15628">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(三)乙方违约。</w:t>
      </w:r>
    </w:p>
    <w:p w14:paraId="55731FF6">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当发生下列情况之一的，乙方承担违约责任，依法赔偿给甲方造成的损失；因违约造成生产安全事故的，按照相关法律、法规、规章的规定，乙方依法承担相应责任：</w:t>
      </w:r>
    </w:p>
    <w:p w14:paraId="3C9DFBB5">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1.乙方未按照合同或者协议约定将甲方提供的安全生产费用落实到位、专款专用的；</w:t>
      </w:r>
    </w:p>
    <w:p w14:paraId="13CE1258">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2.乙方不能保证与承揽工程规模相匹配的施工资质、技术人员、特种作业人员和设备设施的；</w:t>
      </w:r>
    </w:p>
    <w:p w14:paraId="63A2674C">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3.乙方有关资质、证照已过期的，或者安排证件已过期的各类应持证人员上岗作业的；</w:t>
      </w:r>
    </w:p>
    <w:p w14:paraId="6861CAB0">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4.乙方人员违章指挥或者违章作业的；</w:t>
      </w:r>
    </w:p>
    <w:p w14:paraId="0AA9BA5A">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5.乙方现场安全管理不到位的；</w:t>
      </w:r>
    </w:p>
    <w:p w14:paraId="2C5EBE34">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6.发生事故后，乙方未及时开展应急救援工作的；</w:t>
      </w:r>
    </w:p>
    <w:p w14:paraId="49B38A83">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7.乙方不履行协议义务或者未按协议约定履行义务的其他情况。</w:t>
      </w:r>
    </w:p>
    <w:p w14:paraId="07D59138">
      <w:pPr>
        <w:spacing w:line="460" w:lineRule="atLeast"/>
        <w:ind w:firstLine="422" w:firstLineChars="200"/>
        <w:outlineLvl w:val="0"/>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第九条 补充条款</w:t>
      </w:r>
    </w:p>
    <w:p w14:paraId="2730CBB7">
      <w:pPr>
        <w:spacing w:line="460" w:lineRule="atLeas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甲乙双方在遵守有关法律、法规、规章和标准的前提下，结合工程施工实际，经协商一致后，可对以上条款内容进行补充但不得相悖，补充条款与本协议其他条款具有同等法律效力。 </w:t>
      </w:r>
    </w:p>
    <w:p w14:paraId="1603F211">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九、生产管理</w:t>
      </w:r>
    </w:p>
    <w:p w14:paraId="306A2DB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乙方在生产阶段中承包矿山开采运营工作，乙方根据甲方的销售计划，合理制定矿山生产计划，并负责设计及出图，设计图纸经甲方审核同意后必须按图纸施工生产。生产计划及设计图纸报甲方审批后进行开采，计划及图纸经审批后，提供纸质版报甲方备案。</w:t>
      </w:r>
    </w:p>
    <w:p w14:paraId="7467F65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乙方应设立生产管理机构，</w:t>
      </w:r>
      <w:r>
        <w:rPr>
          <w:rFonts w:hint="eastAsia" w:ascii="宋体" w:hAnsi="宋体" w:cs="宋体"/>
          <w:color w:val="auto"/>
          <w:szCs w:val="21"/>
          <w:highlight w:val="none"/>
          <w:lang w:val="zh-TW" w:eastAsia="zh-TW"/>
        </w:rPr>
        <w:t>有完善的生产组织机构，一经确定，未经</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同意，不得随意变动。</w:t>
      </w:r>
      <w:r>
        <w:rPr>
          <w:rFonts w:hint="eastAsia" w:ascii="宋体" w:hAnsi="宋体" w:cs="宋体"/>
          <w:color w:val="auto"/>
          <w:szCs w:val="21"/>
          <w:highlight w:val="none"/>
        </w:rPr>
        <w:t>其技术负责人对矿山安全生产技术工作负责，配备符合国家规定要求的采矿、机电、地质及测量等专业技术人员。</w:t>
      </w:r>
    </w:p>
    <w:p w14:paraId="5362E21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2.设计</w:t>
      </w:r>
      <w:r>
        <w:rPr>
          <w:rFonts w:hint="eastAsia" w:ascii="宋体" w:hAnsi="宋体" w:cs="宋体"/>
          <w:color w:val="auto"/>
          <w:szCs w:val="21"/>
          <w:highlight w:val="none"/>
          <w:lang w:val="zh-TW" w:eastAsia="zh-TW"/>
        </w:rPr>
        <w:t>技术要求：</w:t>
      </w:r>
    </w:p>
    <w:p w14:paraId="13886EE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zh-TW" w:eastAsia="zh-TW"/>
        </w:rPr>
        <w:t>严格执行</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提供的设计文件。</w:t>
      </w:r>
    </w:p>
    <w:p w14:paraId="7412CED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val="zh-TW" w:eastAsia="zh-TW"/>
        </w:rPr>
        <w:t>及时完成生产技术服务工作，技术工作超前于生产作业，生产作业必须按批准的设计实施，禁止无设计施工。</w:t>
      </w:r>
    </w:p>
    <w:p w14:paraId="1095AF7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Cs w:val="21"/>
          <w:highlight w:val="none"/>
          <w:lang w:val="zh-TW" w:eastAsia="zh-TW"/>
        </w:rPr>
        <w:t>切实开展现场技术指导和调研，有技术交底记录，工程验收及其实施总结，收集整理生产技术指标，不断提高工作质量。</w:t>
      </w:r>
    </w:p>
    <w:p w14:paraId="5978A22C">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2.4</w:t>
      </w:r>
      <w:r>
        <w:rPr>
          <w:rFonts w:hint="eastAsia" w:ascii="宋体" w:hAnsi="宋体" w:cs="宋体"/>
          <w:color w:val="auto"/>
          <w:szCs w:val="21"/>
          <w:highlight w:val="none"/>
          <w:lang w:val="zh-TW" w:eastAsia="zh-TW"/>
        </w:rPr>
        <w:t>采矿过程中须做到采剥并举，保持二级矿量平衡。严格控制各台阶的综合回收率和贫化率。</w:t>
      </w:r>
    </w:p>
    <w:p w14:paraId="03F2523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2.5</w:t>
      </w:r>
      <w:r>
        <w:rPr>
          <w:rFonts w:hint="eastAsia" w:ascii="宋体" w:hAnsi="宋体" w:cs="宋体"/>
          <w:color w:val="auto"/>
          <w:szCs w:val="21"/>
          <w:highlight w:val="none"/>
          <w:lang w:val="zh-TW" w:eastAsia="zh-TW"/>
        </w:rPr>
        <w:t>采矿过程中</w:t>
      </w:r>
      <w:r>
        <w:rPr>
          <w:rFonts w:hint="eastAsia" w:ascii="宋体" w:hAnsi="宋体" w:cs="宋体"/>
          <w:color w:val="auto"/>
          <w:szCs w:val="21"/>
          <w:highlight w:val="none"/>
          <w:lang w:val="zh-TW"/>
        </w:rPr>
        <w:t>对于</w:t>
      </w:r>
      <w:r>
        <w:rPr>
          <w:rFonts w:hint="eastAsia" w:ascii="宋体" w:hAnsi="宋体" w:cs="宋体"/>
          <w:color w:val="auto"/>
          <w:szCs w:val="21"/>
          <w:highlight w:val="none"/>
        </w:rPr>
        <w:t>地质变化区</w:t>
      </w:r>
      <w:r>
        <w:rPr>
          <w:rFonts w:hint="eastAsia" w:ascii="宋体" w:hAnsi="宋体" w:cs="宋体"/>
          <w:color w:val="auto"/>
          <w:szCs w:val="21"/>
          <w:highlight w:val="none"/>
          <w:lang w:val="zh-TW"/>
        </w:rPr>
        <w:t>秉着“有疑必探、先探后采”原则，消除隐患，确保施工作业安全。</w:t>
      </w:r>
    </w:p>
    <w:p w14:paraId="024804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w:t>
      </w:r>
      <w:r>
        <w:rPr>
          <w:rFonts w:hint="eastAsia" w:ascii="宋体" w:hAnsi="宋体" w:cs="宋体"/>
          <w:color w:val="auto"/>
          <w:szCs w:val="21"/>
          <w:highlight w:val="none"/>
          <w:lang w:val="zh-TW" w:eastAsia="zh-TW"/>
        </w:rPr>
        <w:t>每月</w:t>
      </w:r>
      <w:r>
        <w:rPr>
          <w:rFonts w:hint="eastAsia" w:ascii="宋体" w:hAnsi="宋体" w:cs="宋体"/>
          <w:color w:val="auto"/>
          <w:szCs w:val="21"/>
          <w:highlight w:val="none"/>
        </w:rPr>
        <w:t>5日前</w:t>
      </w:r>
      <w:r>
        <w:rPr>
          <w:rFonts w:hint="eastAsia" w:ascii="宋体" w:hAnsi="宋体" w:cs="宋体"/>
          <w:color w:val="auto"/>
          <w:szCs w:val="21"/>
          <w:highlight w:val="none"/>
          <w:lang w:val="zh-TW" w:eastAsia="zh-TW"/>
        </w:rPr>
        <w:t>上报上月采剥工程实测的现状平面图、剖面图。图纸内容必须有完整的地质资料和工程现状，</w:t>
      </w:r>
      <w:r>
        <w:rPr>
          <w:rFonts w:hint="eastAsia" w:ascii="宋体" w:hAnsi="宋体" w:cs="宋体"/>
          <w:color w:val="auto"/>
          <w:szCs w:val="21"/>
          <w:highlight w:val="none"/>
        </w:rPr>
        <w:t>提供纸质盖章版并</w:t>
      </w:r>
      <w:r>
        <w:rPr>
          <w:rFonts w:hint="eastAsia" w:ascii="宋体" w:hAnsi="宋体" w:cs="宋体"/>
          <w:color w:val="auto"/>
          <w:szCs w:val="21"/>
          <w:highlight w:val="none"/>
          <w:lang w:val="zh-TW" w:eastAsia="zh-TW"/>
        </w:rPr>
        <w:t>附电子版。</w:t>
      </w:r>
    </w:p>
    <w:p w14:paraId="1FDB054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2.7应</w:t>
      </w:r>
      <w:r>
        <w:rPr>
          <w:rFonts w:hint="eastAsia" w:ascii="宋体" w:hAnsi="宋体" w:cs="宋体"/>
          <w:color w:val="auto"/>
          <w:szCs w:val="21"/>
          <w:highlight w:val="none"/>
          <w:lang w:val="zh-TW" w:eastAsia="zh-TW"/>
        </w:rPr>
        <w:t>遵守保密制度，妥善保管图文资料，维护</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的技术权利。</w:t>
      </w:r>
    </w:p>
    <w:p w14:paraId="30652FF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w:t>
      </w:r>
      <w:r>
        <w:rPr>
          <w:rFonts w:hint="eastAsia" w:ascii="宋体" w:hAnsi="宋体" w:cs="宋体"/>
          <w:color w:val="auto"/>
          <w:szCs w:val="21"/>
          <w:highlight w:val="none"/>
          <w:lang w:val="zh-TW" w:eastAsia="zh-TW"/>
        </w:rPr>
        <w:t>严格执行年度、季度、月度采剥计划，遇特殊情况确需调整时，制定调整计划报</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审批后方能实施调整。</w:t>
      </w:r>
    </w:p>
    <w:p w14:paraId="34EDB45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2.9采剥计划执行率≥90%，做好夹层、杂石等剔除工作，回采率≥9</w:t>
      </w:r>
      <w:r>
        <w:rPr>
          <w:rFonts w:hint="eastAsia" w:ascii="宋体" w:hAnsi="宋体" w:cs="宋体"/>
          <w:color w:val="auto"/>
          <w:szCs w:val="21"/>
          <w:highlight w:val="none"/>
        </w:rPr>
        <w:t>7</w:t>
      </w:r>
      <w:r>
        <w:rPr>
          <w:rFonts w:hint="eastAsia" w:ascii="宋体" w:hAnsi="宋体" w:cs="宋体"/>
          <w:color w:val="auto"/>
          <w:szCs w:val="21"/>
          <w:highlight w:val="none"/>
          <w:lang w:val="zh-TW" w:eastAsia="zh-TW"/>
        </w:rPr>
        <w:t>%，控制爆破效果，</w:t>
      </w:r>
      <w:r>
        <w:rPr>
          <w:rFonts w:hint="eastAsia" w:ascii="宋体" w:hAnsi="宋体" w:cs="宋体"/>
          <w:color w:val="auto"/>
          <w:szCs w:val="21"/>
          <w:highlight w:val="none"/>
        </w:rPr>
        <w:t>进</w:t>
      </w:r>
      <w:r>
        <w:rPr>
          <w:rFonts w:hint="eastAsia" w:ascii="宋体" w:hAnsi="宋体" w:cs="宋体"/>
          <w:color w:val="auto"/>
          <w:szCs w:val="21"/>
          <w:highlight w:val="none"/>
          <w:lang w:val="zh-TW" w:eastAsia="zh-TW"/>
        </w:rPr>
        <w:t>入</w:t>
      </w:r>
      <w:r>
        <w:rPr>
          <w:rFonts w:hint="eastAsia" w:ascii="宋体" w:hAnsi="宋体" w:cs="宋体"/>
          <w:color w:val="auto"/>
          <w:szCs w:val="21"/>
          <w:highlight w:val="none"/>
        </w:rPr>
        <w:t>加工厂粗</w:t>
      </w:r>
      <w:r>
        <w:rPr>
          <w:rFonts w:hint="eastAsia" w:ascii="宋体" w:hAnsi="宋体" w:cs="宋体"/>
          <w:color w:val="auto"/>
          <w:szCs w:val="21"/>
          <w:highlight w:val="none"/>
          <w:lang w:val="zh-TW" w:eastAsia="zh-TW"/>
        </w:rPr>
        <w:t>破机口</w:t>
      </w:r>
      <w:r>
        <w:rPr>
          <w:rFonts w:hint="eastAsia" w:ascii="宋体" w:hAnsi="宋体" w:cs="宋体"/>
          <w:color w:val="auto"/>
          <w:szCs w:val="21"/>
          <w:highlight w:val="none"/>
          <w:lang w:val="zh-TW"/>
        </w:rPr>
        <w:t>的</w:t>
      </w:r>
      <w:r>
        <w:rPr>
          <w:rFonts w:hint="eastAsia" w:ascii="宋体" w:hAnsi="宋体" w:cs="宋体"/>
          <w:color w:val="auto"/>
          <w:szCs w:val="21"/>
          <w:highlight w:val="none"/>
          <w:lang w:val="zh-TW" w:eastAsia="zh-TW"/>
        </w:rPr>
        <w:t>矿石块度要求</w:t>
      </w:r>
      <w:r>
        <w:rPr>
          <w:rFonts w:hint="eastAsia" w:ascii="宋体" w:hAnsi="宋体" w:cs="宋体"/>
          <w:color w:val="auto"/>
          <w:szCs w:val="21"/>
          <w:highlight w:val="none"/>
        </w:rPr>
        <w:t>必须满足粗碎破碎机给料要求，</w:t>
      </w:r>
      <w:r>
        <w:rPr>
          <w:rFonts w:hint="eastAsia" w:ascii="宋体" w:hAnsi="宋体" w:cs="宋体"/>
          <w:color w:val="auto"/>
          <w:szCs w:val="21"/>
          <w:highlight w:val="none"/>
          <w:lang w:val="zh-TW" w:eastAsia="zh-TW"/>
        </w:rPr>
        <w:t>单边最大尺寸≤</w:t>
      </w:r>
      <w:r>
        <w:rPr>
          <w:rFonts w:hint="eastAsia" w:ascii="宋体" w:hAnsi="宋体" w:cs="宋体"/>
          <w:color w:val="auto"/>
          <w:szCs w:val="21"/>
          <w:highlight w:val="none"/>
        </w:rPr>
        <w:t xml:space="preserve"> __ _</w:t>
      </w:r>
      <w:r>
        <w:rPr>
          <w:rFonts w:hint="eastAsia" w:ascii="宋体" w:hAnsi="宋体" w:cs="宋体"/>
          <w:color w:val="auto"/>
          <w:szCs w:val="21"/>
          <w:highlight w:val="none"/>
          <w:lang w:val="zh-TW" w:eastAsia="zh-TW"/>
        </w:rPr>
        <w:t>mm(</w:t>
      </w:r>
      <w:r>
        <w:rPr>
          <w:rFonts w:hint="eastAsia" w:ascii="宋体" w:hAnsi="宋体" w:cs="宋体"/>
          <w:color w:val="auto"/>
          <w:szCs w:val="21"/>
          <w:highlight w:val="none"/>
        </w:rPr>
        <w:t>100</w:t>
      </w:r>
      <w:r>
        <w:rPr>
          <w:rFonts w:hint="eastAsia" w:ascii="宋体" w:hAnsi="宋体" w:cs="宋体"/>
          <w:color w:val="auto"/>
          <w:szCs w:val="21"/>
          <w:highlight w:val="none"/>
          <w:lang w:val="zh-TW" w:eastAsia="zh-TW"/>
        </w:rPr>
        <w:t>%)</w:t>
      </w:r>
      <w:r>
        <w:rPr>
          <w:rFonts w:hint="eastAsia" w:ascii="宋体" w:hAnsi="宋体" w:cs="宋体"/>
          <w:color w:val="auto"/>
          <w:szCs w:val="21"/>
          <w:highlight w:val="none"/>
          <w:lang w:val="zh-TW"/>
        </w:rPr>
        <w:t>，（</w:t>
      </w:r>
      <w:r>
        <w:rPr>
          <w:rFonts w:hint="eastAsia" w:ascii="宋体" w:hAnsi="宋体" w:cs="宋体"/>
          <w:color w:val="auto"/>
          <w:szCs w:val="21"/>
          <w:highlight w:val="none"/>
        </w:rPr>
        <w:t>依据工艺要求实时调整</w:t>
      </w:r>
      <w:r>
        <w:rPr>
          <w:rFonts w:hint="eastAsia" w:ascii="宋体" w:hAnsi="宋体" w:cs="宋体"/>
          <w:color w:val="auto"/>
          <w:szCs w:val="21"/>
          <w:highlight w:val="none"/>
          <w:lang w:val="zh-TW"/>
        </w:rPr>
        <w:t>）</w:t>
      </w:r>
      <w:r>
        <w:rPr>
          <w:rFonts w:hint="eastAsia" w:ascii="宋体" w:hAnsi="宋体" w:cs="宋体"/>
          <w:color w:val="auto"/>
          <w:szCs w:val="21"/>
          <w:highlight w:val="none"/>
        </w:rPr>
        <w:t>每车原料应做到级配合理，并确保入破后无大块石架桥卡料及无其他铁件等其他杂物入破，并在</w:t>
      </w:r>
      <w:r>
        <w:rPr>
          <w:rFonts w:hint="eastAsia" w:ascii="宋体" w:hAnsi="宋体" w:cs="宋体"/>
          <w:color w:val="auto"/>
          <w:szCs w:val="21"/>
          <w:highlight w:val="none"/>
          <w:lang w:val="zh-TW" w:eastAsia="zh-TW"/>
        </w:rPr>
        <w:t>投产后依据采矿工艺要求，根据爆破粒度优化爆破参数。</w:t>
      </w:r>
    </w:p>
    <w:p w14:paraId="1E2BCAB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3.</w:t>
      </w:r>
      <w:r>
        <w:rPr>
          <w:rFonts w:hint="eastAsia" w:ascii="宋体" w:hAnsi="宋体" w:cs="宋体"/>
          <w:color w:val="auto"/>
          <w:szCs w:val="21"/>
          <w:highlight w:val="none"/>
          <w:lang w:val="zh-TW" w:eastAsia="zh-TW"/>
        </w:rPr>
        <w:t>设计管理要求：</w:t>
      </w:r>
    </w:p>
    <w:p w14:paraId="110BA96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rPr>
        <w:t>3.1</w:t>
      </w:r>
      <w:r>
        <w:rPr>
          <w:rFonts w:hint="eastAsia" w:ascii="宋体" w:hAnsi="宋体" w:cs="宋体"/>
          <w:color w:val="auto"/>
          <w:szCs w:val="21"/>
          <w:highlight w:val="none"/>
        </w:rPr>
        <w:t>乙方</w:t>
      </w:r>
      <w:r>
        <w:rPr>
          <w:rFonts w:hint="eastAsia" w:ascii="宋体" w:hAnsi="宋体" w:cs="宋体"/>
          <w:color w:val="auto"/>
          <w:szCs w:val="21"/>
          <w:highlight w:val="none"/>
          <w:lang w:val="zh-TW" w:eastAsia="zh-TW"/>
        </w:rPr>
        <w:t>承担的采矿设计内容</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采矿生产施工组织设计</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露天采场边坡安全管理方案</w:t>
      </w:r>
      <w:r>
        <w:rPr>
          <w:rFonts w:hint="eastAsia" w:ascii="宋体" w:hAnsi="宋体" w:cs="宋体"/>
          <w:color w:val="auto"/>
          <w:szCs w:val="21"/>
          <w:highlight w:val="none"/>
          <w:lang w:val="zh-TW"/>
        </w:rPr>
        <w:t>，编制</w:t>
      </w:r>
      <w:r>
        <w:rPr>
          <w:rFonts w:hint="eastAsia" w:ascii="宋体" w:hAnsi="宋体" w:cs="宋体"/>
          <w:color w:val="auto"/>
          <w:szCs w:val="21"/>
          <w:highlight w:val="none"/>
        </w:rPr>
        <w:t>爆破施工组织专</w:t>
      </w:r>
      <w:r>
        <w:rPr>
          <w:rFonts w:hint="eastAsia" w:ascii="宋体" w:hAnsi="宋体" w:cs="宋体"/>
          <w:color w:val="auto"/>
          <w:szCs w:val="21"/>
          <w:highlight w:val="none"/>
          <w:lang w:val="zh-TW"/>
        </w:rPr>
        <w:t>案，</w:t>
      </w:r>
      <w:r>
        <w:rPr>
          <w:rFonts w:hint="eastAsia" w:ascii="宋体" w:hAnsi="宋体" w:cs="宋体"/>
          <w:color w:val="auto"/>
          <w:szCs w:val="21"/>
          <w:highlight w:val="none"/>
          <w:lang w:val="zh-TW" w:eastAsia="zh-TW"/>
        </w:rPr>
        <w:t>按照</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生产计划编制相应的生产作业计划。</w:t>
      </w:r>
    </w:p>
    <w:p w14:paraId="076F1B6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rPr>
        <w:t>3.2</w:t>
      </w:r>
      <w:r>
        <w:rPr>
          <w:rFonts w:hint="eastAsia" w:ascii="宋体" w:hAnsi="宋体" w:cs="宋体"/>
          <w:color w:val="auto"/>
          <w:szCs w:val="21"/>
          <w:highlight w:val="none"/>
          <w:lang w:val="zh-TW" w:eastAsia="zh-TW"/>
        </w:rPr>
        <w:t>采剥进度计划编制必须认真贯彻执行国家相关的法规、技术规范和</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的管理规定，作到技术上先进、安全上可靠、经济上合理。</w:t>
      </w:r>
    </w:p>
    <w:p w14:paraId="4C7C0F38">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rPr>
        <w:t>3.</w:t>
      </w:r>
      <w:r>
        <w:rPr>
          <w:rFonts w:hint="eastAsia" w:ascii="宋体" w:hAnsi="宋体" w:cs="宋体"/>
          <w:color w:val="auto"/>
          <w:szCs w:val="21"/>
          <w:highlight w:val="none"/>
        </w:rPr>
        <w:t>3</w:t>
      </w:r>
      <w:r>
        <w:rPr>
          <w:rFonts w:hint="eastAsia" w:ascii="宋体" w:hAnsi="宋体" w:cs="宋体"/>
          <w:color w:val="auto"/>
          <w:szCs w:val="21"/>
          <w:highlight w:val="none"/>
          <w:lang w:val="zh-TW" w:eastAsia="zh-TW"/>
        </w:rPr>
        <w:t>月度采剥进度计划必须严格执行年度采剥计划，保持合理的采剥顺序，确保</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二级</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矿量平衡</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采剥计划制图使用统一图例。</w:t>
      </w:r>
    </w:p>
    <w:p w14:paraId="4E60C36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rPr>
        <w:t>3.</w:t>
      </w:r>
      <w:r>
        <w:rPr>
          <w:rFonts w:hint="eastAsia" w:ascii="宋体" w:hAnsi="宋体" w:cs="宋体"/>
          <w:color w:val="auto"/>
          <w:szCs w:val="21"/>
          <w:highlight w:val="none"/>
        </w:rPr>
        <w:t>4</w:t>
      </w:r>
      <w:r>
        <w:rPr>
          <w:rFonts w:hint="eastAsia" w:ascii="宋体" w:hAnsi="宋体" w:cs="宋体"/>
          <w:color w:val="auto"/>
          <w:szCs w:val="21"/>
          <w:highlight w:val="none"/>
          <w:lang w:val="zh-TW" w:eastAsia="zh-TW"/>
        </w:rPr>
        <w:t>报批计划必须图文齐全、数据准确，内容完整明确、签署齐备，附电子版本。</w:t>
      </w:r>
    </w:p>
    <w:p w14:paraId="7134AA5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rPr>
        <w:t>3.</w:t>
      </w:r>
      <w:r>
        <w:rPr>
          <w:rFonts w:hint="eastAsia" w:ascii="宋体" w:hAnsi="宋体" w:cs="宋体"/>
          <w:color w:val="auto"/>
          <w:szCs w:val="21"/>
          <w:highlight w:val="none"/>
        </w:rPr>
        <w:t>6</w:t>
      </w:r>
      <w:r>
        <w:rPr>
          <w:rFonts w:hint="eastAsia" w:ascii="宋体" w:hAnsi="宋体" w:cs="宋体"/>
          <w:color w:val="auto"/>
          <w:szCs w:val="21"/>
          <w:highlight w:val="none"/>
          <w:lang w:val="zh-TW" w:eastAsia="zh-TW"/>
        </w:rPr>
        <w:t>设计上报审批时限</w:t>
      </w:r>
    </w:p>
    <w:p w14:paraId="0C76E13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lang w:val="zh-TW" w:eastAsia="zh-TW"/>
        </w:rPr>
        <w:t>穿孔、爆破设计须提前五天上报批准</w:t>
      </w:r>
      <w:r>
        <w:rPr>
          <w:rFonts w:hint="eastAsia" w:ascii="宋体" w:hAnsi="宋体" w:cs="宋体"/>
          <w:color w:val="auto"/>
          <w:szCs w:val="21"/>
          <w:highlight w:val="none"/>
          <w:lang w:val="zh-TW"/>
        </w:rPr>
        <w:t>，其中终了边坡及控制爆破区穿孔、爆破必须进行专项设计，采取预裂爆破等控制爆破技术，经甲方审核同意后才能施工，</w:t>
      </w:r>
      <w:r>
        <w:rPr>
          <w:rFonts w:hint="eastAsia" w:ascii="宋体" w:hAnsi="宋体" w:cs="宋体"/>
          <w:color w:val="auto"/>
          <w:szCs w:val="21"/>
          <w:highlight w:val="none"/>
          <w:lang w:val="zh-TW" w:eastAsia="zh-TW"/>
        </w:rPr>
        <w:t>每月</w:t>
      </w:r>
      <w:r>
        <w:rPr>
          <w:rFonts w:hint="eastAsia" w:ascii="宋体" w:hAnsi="宋体" w:cs="宋体"/>
          <w:color w:val="auto"/>
          <w:szCs w:val="21"/>
          <w:highlight w:val="none"/>
          <w:lang w:val="zh-TW"/>
        </w:rPr>
        <w:t>25</w:t>
      </w:r>
      <w:r>
        <w:rPr>
          <w:rFonts w:hint="eastAsia" w:ascii="宋体" w:hAnsi="宋体" w:cs="宋体"/>
          <w:color w:val="auto"/>
          <w:szCs w:val="21"/>
          <w:highlight w:val="none"/>
          <w:lang w:val="zh-TW" w:eastAsia="zh-TW"/>
        </w:rPr>
        <w:t>日完成下月采剥作业计划编制，并上报。</w:t>
      </w:r>
    </w:p>
    <w:p w14:paraId="47AA8AC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rPr>
      </w:pPr>
      <w:r>
        <w:rPr>
          <w:rFonts w:hint="eastAsia" w:ascii="宋体" w:hAnsi="宋体" w:cs="宋体"/>
          <w:color w:val="auto"/>
          <w:szCs w:val="21"/>
          <w:highlight w:val="none"/>
        </w:rPr>
        <w:t>4.</w:t>
      </w:r>
      <w:r>
        <w:rPr>
          <w:rFonts w:hint="eastAsia" w:ascii="宋体" w:hAnsi="宋体" w:cs="宋体"/>
          <w:color w:val="auto"/>
          <w:szCs w:val="21"/>
          <w:highlight w:val="none"/>
          <w:lang w:val="zh-TW" w:eastAsia="zh-TW"/>
        </w:rPr>
        <w:t>生产管理要求</w:t>
      </w:r>
      <w:r>
        <w:rPr>
          <w:rFonts w:hint="eastAsia" w:ascii="宋体" w:hAnsi="宋体" w:cs="宋体"/>
          <w:color w:val="auto"/>
          <w:szCs w:val="21"/>
          <w:highlight w:val="none"/>
          <w:lang w:val="zh-TW"/>
        </w:rPr>
        <w:t>：</w:t>
      </w:r>
    </w:p>
    <w:p w14:paraId="749B4DB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建立和完善生产调度指挥系统，服从</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生产指挥、调度协调</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建立和完善生产过程的管理体系、控制体系。</w:t>
      </w:r>
    </w:p>
    <w:p w14:paraId="050203C9">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rPr>
        <w:t>5.</w:t>
      </w:r>
      <w:r>
        <w:rPr>
          <w:rFonts w:hint="eastAsia" w:ascii="宋体" w:hAnsi="宋体" w:cs="宋体"/>
          <w:color w:val="auto"/>
          <w:szCs w:val="21"/>
          <w:highlight w:val="none"/>
          <w:lang w:val="zh-TW" w:eastAsia="zh-TW"/>
        </w:rPr>
        <w:t>统计报表要求</w:t>
      </w:r>
    </w:p>
    <w:p w14:paraId="3957EB7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5.1各项生产作业的原始记录，调度台帐完整，及时准确记录，遵守统计法规，妥善保管。</w:t>
      </w:r>
    </w:p>
    <w:p w14:paraId="7CF03B7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5.2依据规定的报表内容、样式、上报时间及时上报生产日报表、月报表，内容完整，数据准确。</w:t>
      </w:r>
    </w:p>
    <w:p w14:paraId="3982D9DE">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zh-TW" w:eastAsia="zh-TW"/>
        </w:rPr>
        <w:t>测量工作要求</w:t>
      </w:r>
    </w:p>
    <w:p w14:paraId="6BECED3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eastAsia="zh-TW"/>
        </w:rPr>
        <w:t>.1执行《工程测量规范》、《建材矿山工程测量技术规范》等国家相关行业规范。</w:t>
      </w:r>
    </w:p>
    <w:p w14:paraId="7B545EF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TW" w:eastAsia="zh-TW"/>
        </w:rPr>
        <w:t>.2采剥工程测量必须根据工程设计和计划进行施工放样，监督施工执行情况，定期</w:t>
      </w:r>
      <w:r>
        <w:rPr>
          <w:rFonts w:hint="eastAsia" w:ascii="宋体" w:hAnsi="宋体" w:cs="宋体"/>
          <w:color w:val="auto"/>
          <w:szCs w:val="21"/>
          <w:highlight w:val="none"/>
        </w:rPr>
        <w:t>检测剥采</w:t>
      </w:r>
      <w:r>
        <w:rPr>
          <w:rFonts w:hint="eastAsia" w:ascii="宋体" w:hAnsi="宋体" w:cs="宋体"/>
          <w:color w:val="auto"/>
          <w:szCs w:val="21"/>
          <w:highlight w:val="none"/>
          <w:lang w:val="zh-TW" w:eastAsia="zh-TW"/>
        </w:rPr>
        <w:t>进度、质量、工程量和测绘反映工程现状的平、剖面图。</w:t>
      </w:r>
    </w:p>
    <w:p w14:paraId="6ECB445A">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zh-TW" w:eastAsia="zh-TW"/>
        </w:rPr>
        <w:t>设备要求</w:t>
      </w:r>
    </w:p>
    <w:p w14:paraId="070A13D4">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铲装设备、穿孔设备等主体设备，</w:t>
      </w:r>
      <w:r>
        <w:rPr>
          <w:rFonts w:hint="eastAsia" w:ascii="宋体" w:hAnsi="宋体" w:cs="宋体"/>
          <w:color w:val="auto"/>
          <w:szCs w:val="21"/>
          <w:highlight w:val="none"/>
        </w:rPr>
        <w:t>乙方</w:t>
      </w:r>
      <w:r>
        <w:rPr>
          <w:rFonts w:hint="eastAsia" w:ascii="宋体" w:hAnsi="宋体" w:cs="宋体"/>
          <w:color w:val="auto"/>
          <w:szCs w:val="21"/>
          <w:highlight w:val="none"/>
          <w:lang w:val="zh-TW" w:eastAsia="zh-TW"/>
        </w:rPr>
        <w:t>必须按</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提供的相关设计和矿山生产规模进行设备选型、配置（设备数量可按效率调整台数），报</w:t>
      </w:r>
      <w:r>
        <w:rPr>
          <w:rFonts w:hint="eastAsia" w:ascii="宋体" w:hAnsi="宋体" w:cs="宋体"/>
          <w:color w:val="auto"/>
          <w:szCs w:val="21"/>
          <w:highlight w:val="none"/>
          <w:lang w:val="zh-TW"/>
        </w:rPr>
        <w:t>甲方</w:t>
      </w:r>
      <w:r>
        <w:rPr>
          <w:rFonts w:hint="eastAsia" w:ascii="宋体" w:hAnsi="宋体" w:cs="宋体"/>
          <w:color w:val="auto"/>
          <w:szCs w:val="21"/>
          <w:highlight w:val="none"/>
          <w:lang w:val="zh-TW" w:eastAsia="zh-TW"/>
        </w:rPr>
        <w:t>审核同意后方可投入使用。穿孔设备应采取喷雾、喷洒水或生物纳膜、加装除尘设备等设施处置粉尘，采场粉尘浓度应符合GBZ2.1-2007</w:t>
      </w:r>
      <w:r>
        <w:rPr>
          <w:rFonts w:hint="eastAsia" w:ascii="宋体" w:hAnsi="宋体" w:cs="宋体"/>
          <w:color w:val="auto"/>
          <w:szCs w:val="21"/>
          <w:highlight w:val="none"/>
          <w:lang w:val="zh-TW"/>
        </w:rPr>
        <w:t>等</w:t>
      </w:r>
      <w:r>
        <w:rPr>
          <w:rFonts w:hint="eastAsia" w:ascii="宋体" w:hAnsi="宋体" w:cs="宋体"/>
          <w:color w:val="auto"/>
          <w:szCs w:val="21"/>
          <w:highlight w:val="none"/>
          <w:lang w:val="zh-TW" w:eastAsia="zh-TW"/>
        </w:rPr>
        <w:t>的规定。</w:t>
      </w:r>
    </w:p>
    <w:p w14:paraId="28A76B7B">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严禁使用国家明令禁止的</w:t>
      </w:r>
      <w:r>
        <w:rPr>
          <w:rFonts w:hint="eastAsia" w:ascii="宋体" w:hAnsi="宋体" w:cs="宋体"/>
          <w:color w:val="auto"/>
          <w:szCs w:val="21"/>
          <w:highlight w:val="none"/>
          <w:lang w:val="zh-TW"/>
        </w:rPr>
        <w:t>、</w:t>
      </w:r>
      <w:r>
        <w:rPr>
          <w:rFonts w:hint="eastAsia" w:ascii="宋体" w:hAnsi="宋体" w:cs="宋体"/>
          <w:color w:val="auto"/>
          <w:szCs w:val="21"/>
          <w:highlight w:val="none"/>
          <w:lang w:val="zh-TW" w:eastAsia="zh-TW"/>
        </w:rPr>
        <w:t>故障频发的设备从事矿山作业，乙方应做好设备日常使用及维护工作，严格按照设备使用要求及依照国家相关要求做好设备安全检测工作，确保设备出勤率90%以上。</w:t>
      </w:r>
    </w:p>
    <w:p w14:paraId="39D321C1">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施工设计图纸经审批后，乙方必须组织施工组织设计，施工组织设计中应包含施工方案、施工进度计划和保证措施、劳动力及材料供应计划、施工机械设备的选用、安全生产和文明施工措施、环境保护和成本控制措施以及甲乙双方约定的其他事宜。</w:t>
      </w:r>
    </w:p>
    <w:p w14:paraId="73C2BB4F">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必须按照国家非煤矿山标准化及绿色矿山的标准建设矿山，按政府管理部门的有关矿山开采的规定及设计要求进行科学合理开采、运输、排土、排水等工作，并做好边坡刷坡、监测管理工作。乙方围绕矿山生产任务制定好年、季、月、周、日等各项方案及计划，编制表土、废石剥离及弃置方案、矿石生产计划、开采及运输方案、矿石质量控制方案、资源综合利用方案等，报甲方审批及备案。</w:t>
      </w:r>
    </w:p>
    <w:p w14:paraId="1098A98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.乙方必须按设计要求控制矿山开采要素，在矿山开采过程中，必须按照国家相关法律法规和设计文件规定，废水、废气及固体废物排放满足环保和设计文件要求。</w:t>
      </w:r>
    </w:p>
    <w:p w14:paraId="4BAB919B">
      <w:pPr>
        <w:pStyle w:val="46"/>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0"/>
        <w:jc w:val="left"/>
        <w:textAlignment w:val="auto"/>
        <w:rPr>
          <w:rFonts w:hint="eastAsia" w:hAnsi="宋体" w:cs="Arial"/>
          <w:color w:val="auto"/>
          <w:kern w:val="0"/>
          <w:szCs w:val="21"/>
          <w:highlight w:val="none"/>
          <w:shd w:val="clear" w:color="auto" w:fill="FFFFFF"/>
        </w:rPr>
      </w:pPr>
      <w:r>
        <w:rPr>
          <w:rFonts w:hint="eastAsia" w:hAnsi="宋体" w:cs="宋体"/>
          <w:color w:val="auto"/>
          <w:szCs w:val="21"/>
          <w:highlight w:val="none"/>
        </w:rPr>
        <w:t>1</w:t>
      </w:r>
      <w:r>
        <w:rPr>
          <w:rFonts w:hint="eastAsia" w:hAnsi="宋体" w:cs="宋体"/>
          <w:color w:val="auto"/>
          <w:szCs w:val="21"/>
          <w:highlight w:val="none"/>
          <w:lang w:val="en-US" w:eastAsia="zh-CN"/>
        </w:rPr>
        <w:t>1</w:t>
      </w:r>
      <w:r>
        <w:rPr>
          <w:rFonts w:hint="eastAsia" w:hAnsi="宋体" w:cs="宋体"/>
          <w:color w:val="auto"/>
          <w:szCs w:val="21"/>
          <w:highlight w:val="none"/>
        </w:rPr>
        <w:t>.本协议未尽事宜及具体考核实施办法，严格按照甲方下发的相关生产施工管理办法执行。</w:t>
      </w:r>
    </w:p>
    <w:p w14:paraId="0FFDB5B0">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left"/>
        <w:textAlignment w:val="auto"/>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十、其他相关要求:</w:t>
      </w:r>
    </w:p>
    <w:p w14:paraId="132FD444">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（1）中标人在合同签订后15日历天内完成当地公安部门备案手续，否则招标人有权解除合同，没收履约保证金。</w:t>
      </w:r>
    </w:p>
    <w:p w14:paraId="2CEEF871">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（2）本项目不得转包，否则取消其中标资格。</w:t>
      </w:r>
    </w:p>
    <w:p w14:paraId="66BDC251">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（3）中标单位的派驻项目负责人、安全员必须每日签到，保证日工作时间不少于8小时，未经批准，不得随意离开工地，否则按1000元/日的罚款，由招标人从履约保证金中扣除。</w:t>
      </w:r>
    </w:p>
    <w:p w14:paraId="18D49145">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（4）中标人进场开展工作前，必须向业主单位提交爆破实施方案、安全爆破方案，经批准后方可实施。</w:t>
      </w:r>
    </w:p>
    <w:p w14:paraId="2DD5B080">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（5）中标人应加强安全教育，完善劳动保护措施。由此产生的安全事故及所有后果，由中标人负责并自行承担所有经济损失。</w:t>
      </w:r>
    </w:p>
    <w:p w14:paraId="79E0ED52">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（6）中标人必须按照规定给参与本项目所有施工人员购买相关保险，若发生任何安全事故，所有责任及损失全部由中标人自行承担。</w:t>
      </w:r>
    </w:p>
    <w:p w14:paraId="44FD664A">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7）投标人在开标前自行踏勘项目爆破、挖装现场，充分熟知爆破、挖装物现状，在施工过程中，中标人必须按照招标人要求进行爆破、挖装，所有机械设备费用、措施费、人工费、材料费、机械进出场费用及使用费、技术组织费等所有费用全部由中标人自行承担，招标人不再另行支付任何费用，中标单位配备挖掘机、钻机、洒水车、铲车、压路机等机械设备驻场满足本项目使用需求。</w:t>
      </w:r>
    </w:p>
    <w:p w14:paraId="4849F654">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（8）本项目所有的炸药、雷管、连接器材等材料均有中标人负责购买实施，合同期内，材料价格上涨风险因素由中标人自行承担，招标人不再另行支付任何费用，各投标人谨慎报价。</w:t>
      </w:r>
    </w:p>
    <w:p w14:paraId="587BDF5D">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（9）有关验收要求：</w:t>
      </w:r>
    </w:p>
    <w:p w14:paraId="2334CD60">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项目质量验收：每次爆破后是否存在盲炮，炮根及大块的处理（爆破后任何一边的长度小于75cm，超过75cm的大块需进行机械二次破碎），在靠近最终边坡时，需采取预裂爆破或光面爆破等控制爆破的方式进行爆破处理，保证形成良好的最终边坡面。</w:t>
      </w:r>
    </w:p>
    <w:p w14:paraId="3BB7A681">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②针对施工中的需要测量的项目，要能提供及时的测量服务，可以出具相关测量数据及证明报告。</w:t>
      </w:r>
    </w:p>
    <w:p w14:paraId="0F7B7969">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安全文明施工要求：遵守《金属非金属矿山全规程》（GB16423-20</w:t>
      </w:r>
      <w:r>
        <w:rPr>
          <w:rFonts w:hAnsi="宋体" w:cs="Arial"/>
          <w:color w:val="auto"/>
          <w:kern w:val="0"/>
          <w:szCs w:val="21"/>
          <w:highlight w:val="none"/>
          <w:shd w:val="clear" w:color="auto" w:fill="FFFFFF"/>
        </w:rPr>
        <w:t>20</w:t>
      </w:r>
      <w:r>
        <w:rPr>
          <w:rFonts w:hint="eastAsia" w:hAnsi="宋体" w:cs="Arial"/>
          <w:color w:val="auto"/>
          <w:kern w:val="0"/>
          <w:szCs w:val="21"/>
          <w:highlight w:val="none"/>
          <w:shd w:val="clear" w:color="auto" w:fill="FFFFFF"/>
        </w:rPr>
        <w:t>）、爆破安全规程（GB6722-2014），现行安全生产施工要求。</w:t>
      </w:r>
    </w:p>
    <w:p w14:paraId="0EED5CC2">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（10）材料设备性能及使用要求：</w:t>
      </w:r>
    </w:p>
    <w:p w14:paraId="430C2703">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①材料及设备性能必须符合国家、行业现行规范及要求。</w:t>
      </w:r>
    </w:p>
    <w:p w14:paraId="44418232">
      <w:pPr>
        <w:pStyle w:val="46"/>
        <w:spacing w:line="500" w:lineRule="exact"/>
        <w:ind w:left="0" w:leftChars="0" w:firstLine="420"/>
        <w:jc w:val="left"/>
        <w:rPr>
          <w:rFonts w:hint="eastAsia" w:hAnsi="宋体" w:cs="Arial"/>
          <w:color w:val="auto"/>
          <w:kern w:val="0"/>
          <w:szCs w:val="21"/>
          <w:highlight w:val="none"/>
          <w:shd w:val="clear" w:color="auto" w:fill="FFFFFF"/>
        </w:rPr>
      </w:pPr>
      <w:r>
        <w:rPr>
          <w:rFonts w:hint="eastAsia" w:hAnsi="宋体" w:cs="Arial"/>
          <w:color w:val="auto"/>
          <w:kern w:val="0"/>
          <w:szCs w:val="21"/>
          <w:highlight w:val="none"/>
          <w:shd w:val="clear" w:color="auto" w:fill="FFFFFF"/>
        </w:rPr>
        <w:t>②投标人中标后所提供的材料不符合规范及招标文件要求的，招标人有权要求更换，并由投标人承担由此产生的各种费用。如因材料不合格而造成的返工等各种经济损失，均由投标人自行承担。</w:t>
      </w:r>
    </w:p>
    <w:p w14:paraId="202C856B">
      <w:pPr>
        <w:pStyle w:val="46"/>
        <w:spacing w:line="500" w:lineRule="exact"/>
        <w:ind w:left="0" w:leftChars="0" w:firstLine="420"/>
        <w:jc w:val="left"/>
        <w:rPr>
          <w:rFonts w:hint="eastAsia" w:hAnsi="宋体" w:cs="宋体"/>
          <w:color w:val="auto"/>
          <w:szCs w:val="21"/>
          <w:highlight w:val="none"/>
        </w:rPr>
      </w:pPr>
      <w:r>
        <w:rPr>
          <w:rFonts w:hint="eastAsia" w:hAnsi="宋体" w:cs="宋体"/>
          <w:color w:val="auto"/>
          <w:szCs w:val="21"/>
          <w:highlight w:val="none"/>
        </w:rPr>
        <w:t>（11）施工过程中，中标人必须严格执行国家及地方针对环保、禁噪、防尘、防护等措施，必须满足当地行政主管部门相关规定及要求，因钻孔、爆破、挖装等导致的扬尘，中标人必须做到洒水抑尘，定期进行工地扬尘防治达标自评，切实做好自查自纠工作，所有费用含在投标报价中，招标人不再另行支付任何费用。</w:t>
      </w:r>
    </w:p>
    <w:p w14:paraId="51C5120E">
      <w:pPr>
        <w:pStyle w:val="46"/>
        <w:spacing w:line="500" w:lineRule="exact"/>
        <w:ind w:left="0" w:leftChars="0" w:firstLine="420"/>
        <w:jc w:val="left"/>
        <w:rPr>
          <w:rFonts w:hint="default" w:ascii="宋体" w:hAnsi="宋体" w:eastAsia="宋体" w:cs="宋体"/>
          <w:color w:val="auto"/>
          <w:szCs w:val="21"/>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项目生产过程中，乙方须按甲方具体要求提供想相关服务，若未按要求提供服务或服务质量不合格的，按不低于5000元/次违约金</w:t>
      </w:r>
      <w:r>
        <w:rPr>
          <w:rFonts w:hint="eastAsia" w:ascii="宋体" w:hAnsi="宋体" w:eastAsia="宋体" w:cs="宋体"/>
          <w:color w:val="auto"/>
          <w:szCs w:val="21"/>
          <w:lang w:val="en-US" w:eastAsia="zh-CN"/>
        </w:rPr>
        <w:t>从履约担保中直接扣除，最高限额为全额履约保证金。</w:t>
      </w:r>
    </w:p>
    <w:p w14:paraId="670717C3">
      <w:pPr>
        <w:spacing w:line="500" w:lineRule="exact"/>
        <w:ind w:firstLine="422" w:firstLineChars="200"/>
        <w:jc w:val="left"/>
        <w:rPr>
          <w:rFonts w:hint="eastAsia" w:ascii="宋体" w:hAnsi="宋体" w:cs="宋体"/>
          <w:b/>
          <w:bCs/>
          <w:szCs w:val="21"/>
          <w:shd w:val="clear" w:color="auto" w:fill="FFFFFF"/>
        </w:rPr>
      </w:pPr>
      <w:r>
        <w:rPr>
          <w:rFonts w:hint="eastAsia" w:ascii="宋体" w:hAnsi="宋体" w:cs="宋体"/>
          <w:b/>
          <w:bCs/>
          <w:szCs w:val="21"/>
        </w:rPr>
        <w:t>十一</w:t>
      </w:r>
      <w:r>
        <w:rPr>
          <w:rFonts w:hint="eastAsia" w:ascii="宋体" w:hAnsi="宋体" w:cs="宋体"/>
          <w:b/>
          <w:bCs/>
          <w:szCs w:val="21"/>
          <w:shd w:val="clear" w:color="auto" w:fill="FFFFFF"/>
        </w:rPr>
        <w:t>、合同期满后，乙方经甲方考核合格，经双方协商一致可续签合同。</w:t>
      </w:r>
    </w:p>
    <w:p w14:paraId="16276F08">
      <w:pPr>
        <w:spacing w:line="500" w:lineRule="exact"/>
        <w:ind w:firstLine="422" w:firstLineChars="200"/>
        <w:jc w:val="left"/>
        <w:rPr>
          <w:rFonts w:hint="eastAsia" w:ascii="宋体" w:hAnsi="宋体" w:cs="宋体"/>
          <w:b/>
          <w:bCs/>
          <w:szCs w:val="21"/>
          <w:shd w:val="clear" w:color="auto" w:fill="FFFFFF"/>
        </w:rPr>
      </w:pPr>
      <w:r>
        <w:rPr>
          <w:rFonts w:hint="eastAsia" w:ascii="宋体" w:hAnsi="宋体" w:cs="宋体"/>
          <w:b/>
          <w:bCs/>
          <w:szCs w:val="21"/>
          <w:shd w:val="clear" w:color="auto" w:fill="FFFFFF"/>
        </w:rPr>
        <w:t>十二、其他内容合同另行约定。</w:t>
      </w:r>
    </w:p>
    <w:p w14:paraId="71EE4E15">
      <w:pPr>
        <w:spacing w:line="500" w:lineRule="exact"/>
        <w:ind w:firstLine="422" w:firstLineChars="200"/>
        <w:jc w:val="left"/>
        <w:rPr>
          <w:rFonts w:hint="eastAsia" w:ascii="宋体" w:hAnsi="宋体" w:cs="宋体"/>
          <w:b/>
          <w:bCs/>
          <w:szCs w:val="21"/>
          <w:shd w:val="clear" w:color="auto" w:fill="FFFFFF"/>
          <w:lang w:val="en-US" w:eastAsia="zh-CN"/>
        </w:rPr>
      </w:pPr>
      <w:r>
        <w:rPr>
          <w:rFonts w:hint="eastAsia" w:ascii="宋体" w:hAnsi="宋体" w:cs="宋体"/>
          <w:b/>
          <w:bCs/>
          <w:szCs w:val="21"/>
          <w:shd w:val="clear" w:color="auto" w:fill="FFFFFF"/>
          <w:lang w:val="en-US" w:eastAsia="zh-CN"/>
        </w:rPr>
        <w:t>十三、合同履行过程中，发生争议，双方协商解决，协商不成，向滁州仲裁委员会申请仲裁。</w:t>
      </w:r>
    </w:p>
    <w:p w14:paraId="01DB3B8F">
      <w:pPr>
        <w:spacing w:line="500" w:lineRule="exact"/>
        <w:ind w:firstLine="422" w:firstLineChars="200"/>
        <w:jc w:val="left"/>
        <w:rPr>
          <w:rFonts w:hint="eastAsia" w:ascii="宋体" w:hAnsi="宋体" w:cs="宋体"/>
          <w:b/>
          <w:bCs/>
          <w:szCs w:val="21"/>
          <w:shd w:val="clear" w:color="auto" w:fill="FFFFFF"/>
        </w:rPr>
      </w:pPr>
      <w:r>
        <w:rPr>
          <w:rFonts w:hint="eastAsia" w:ascii="宋体" w:hAnsi="宋体" w:cs="宋体"/>
          <w:b/>
          <w:bCs/>
          <w:szCs w:val="21"/>
          <w:shd w:val="clear" w:color="auto" w:fill="FFFFFF"/>
        </w:rPr>
        <w:t>十</w:t>
      </w:r>
      <w:r>
        <w:rPr>
          <w:rFonts w:hint="eastAsia" w:ascii="宋体" w:hAnsi="宋体" w:cs="宋体"/>
          <w:b/>
          <w:bCs/>
          <w:szCs w:val="21"/>
          <w:shd w:val="clear" w:color="auto" w:fill="FFFFFF"/>
          <w:lang w:val="en-US" w:eastAsia="zh-CN"/>
        </w:rPr>
        <w:t>四</w:t>
      </w:r>
      <w:r>
        <w:rPr>
          <w:rFonts w:hint="eastAsia" w:ascii="宋体" w:hAnsi="宋体" w:cs="宋体"/>
          <w:b/>
          <w:bCs/>
          <w:szCs w:val="21"/>
          <w:shd w:val="clear" w:color="auto" w:fill="FFFFFF"/>
        </w:rPr>
        <w:t>、本协议一式   份，甲、乙方各执    份，双方</w:t>
      </w:r>
      <w:r>
        <w:rPr>
          <w:rFonts w:hint="eastAsia" w:ascii="宋体" w:hAnsi="宋体" w:cs="宋体"/>
          <w:b/>
          <w:bCs/>
          <w:szCs w:val="21"/>
          <w:shd w:val="clear" w:color="auto" w:fill="FFFFFF"/>
          <w:lang w:val="en-US" w:eastAsia="zh-CN"/>
        </w:rPr>
        <w:t>盖章</w:t>
      </w:r>
      <w:r>
        <w:rPr>
          <w:rFonts w:hint="eastAsia" w:ascii="宋体" w:hAnsi="宋体" w:cs="宋体"/>
          <w:b/>
          <w:bCs/>
          <w:szCs w:val="21"/>
          <w:shd w:val="clear" w:color="auto" w:fill="FFFFFF"/>
        </w:rPr>
        <w:t>生效。</w:t>
      </w:r>
    </w:p>
    <w:p w14:paraId="5C69F3A6">
      <w:pPr>
        <w:widowControl/>
        <w:shd w:val="solid" w:color="FFFFFF" w:fill="auto"/>
        <w:spacing w:line="500" w:lineRule="exact"/>
        <w:ind w:firstLine="480"/>
        <w:jc w:val="left"/>
        <w:rPr>
          <w:rFonts w:hint="eastAsia" w:ascii="宋体" w:hAnsi="宋体" w:cs="Arial"/>
          <w:kern w:val="0"/>
          <w:szCs w:val="21"/>
          <w:shd w:val="clear" w:color="auto" w:fill="FFFFFF"/>
        </w:rPr>
      </w:pPr>
    </w:p>
    <w:p w14:paraId="67B51765">
      <w:pPr>
        <w:widowControl/>
        <w:shd w:val="solid" w:color="FFFFFF" w:fill="auto"/>
        <w:spacing w:line="500" w:lineRule="exact"/>
        <w:ind w:firstLine="480"/>
        <w:jc w:val="left"/>
        <w:rPr>
          <w:rFonts w:hint="eastAsia" w:ascii="宋体" w:hAnsi="宋体" w:cs="Arial"/>
          <w:kern w:val="0"/>
          <w:szCs w:val="21"/>
          <w:shd w:val="clear" w:color="auto" w:fill="FFFFFF"/>
        </w:rPr>
      </w:pPr>
      <w:r>
        <w:rPr>
          <w:rFonts w:hint="eastAsia" w:ascii="宋体" w:hAnsi="宋体" w:cs="Arial"/>
          <w:kern w:val="0"/>
          <w:szCs w:val="21"/>
          <w:shd w:val="clear" w:color="auto" w:fill="FFFFFF"/>
        </w:rPr>
        <w:t>甲方（公章）：                             乙方（公章）：</w:t>
      </w:r>
    </w:p>
    <w:p w14:paraId="294F73B5">
      <w:pPr>
        <w:widowControl/>
        <w:shd w:val="solid" w:color="FFFFFF" w:fill="auto"/>
        <w:spacing w:line="500" w:lineRule="exact"/>
        <w:ind w:firstLine="480"/>
        <w:jc w:val="left"/>
        <w:rPr>
          <w:rFonts w:hint="eastAsia" w:ascii="宋体" w:hAnsi="宋体" w:cs="Arial"/>
          <w:kern w:val="0"/>
          <w:szCs w:val="21"/>
          <w:shd w:val="clear" w:color="auto" w:fill="FFFFFF"/>
        </w:rPr>
      </w:pPr>
      <w:r>
        <w:rPr>
          <w:rFonts w:hint="eastAsia" w:ascii="宋体" w:hAnsi="宋体" w:cs="Arial"/>
          <w:kern w:val="0"/>
          <w:szCs w:val="21"/>
          <w:shd w:val="clear" w:color="auto" w:fill="FFFFFF"/>
        </w:rPr>
        <w:t>乙方法定代表人或委托代理人：               乙方法定代表人或委托代理人：</w:t>
      </w:r>
    </w:p>
    <w:p w14:paraId="68169D73">
      <w:pPr>
        <w:widowControl/>
        <w:shd w:val="solid" w:color="FFFFFF" w:fill="auto"/>
        <w:spacing w:line="500" w:lineRule="exact"/>
        <w:ind w:firstLine="480"/>
        <w:jc w:val="left"/>
        <w:rPr>
          <w:rFonts w:hint="eastAsia" w:ascii="宋体" w:hAnsi="宋体" w:cs="Arial"/>
          <w:b/>
          <w:kern w:val="0"/>
          <w:szCs w:val="21"/>
          <w:shd w:val="clear" w:color="auto" w:fill="FFFFFF"/>
        </w:rPr>
      </w:pPr>
      <w:r>
        <w:rPr>
          <w:rFonts w:hint="eastAsia" w:ascii="宋体" w:hAnsi="宋体" w:cs="Arial"/>
          <w:kern w:val="0"/>
          <w:szCs w:val="21"/>
          <w:shd w:val="clear" w:color="auto" w:fill="FFFFFF"/>
        </w:rPr>
        <w:t xml:space="preserve">日期：                                     日期：    </w:t>
      </w:r>
    </w:p>
    <w:bookmarkEnd w:id="859"/>
    <w:bookmarkEnd w:id="860"/>
    <w:bookmarkEnd w:id="861"/>
    <w:bookmarkEnd w:id="862"/>
    <w:bookmarkEnd w:id="866"/>
    <w:bookmarkEnd w:id="867"/>
    <w:bookmarkEnd w:id="868"/>
    <w:bookmarkEnd w:id="869"/>
    <w:p w14:paraId="26FB83ED">
      <w:pPr>
        <w:pStyle w:val="43"/>
        <w:spacing w:before="156" w:beforeLines="50" w:after="156" w:afterLines="50" w:line="440" w:lineRule="exact"/>
        <w:rPr>
          <w:rFonts w:hint="eastAsia"/>
          <w:bCs/>
          <w:szCs w:val="32"/>
        </w:rPr>
      </w:pPr>
      <w:bookmarkStart w:id="872" w:name="_Toc35424970"/>
      <w:bookmarkStart w:id="873" w:name="_Toc247085872"/>
      <w:bookmarkStart w:id="874" w:name="_Toc324404888"/>
      <w:bookmarkStart w:id="875" w:name="_Toc15058934"/>
      <w:bookmarkStart w:id="876" w:name="_Toc246996354"/>
      <w:bookmarkStart w:id="877" w:name="_Toc506107340"/>
      <w:bookmarkStart w:id="878" w:name="_Toc152045786"/>
      <w:bookmarkStart w:id="879" w:name="_Toc35425136"/>
      <w:bookmarkStart w:id="880" w:name="_Toc78803398"/>
      <w:bookmarkStart w:id="881" w:name="_Toc152042575"/>
      <w:bookmarkStart w:id="882" w:name="_Toc246997097"/>
      <w:bookmarkStart w:id="883" w:name="_Toc144974855"/>
      <w:bookmarkStart w:id="884" w:name="_Toc179632806"/>
    </w:p>
    <w:p w14:paraId="15BCDBAA">
      <w:pPr>
        <w:pStyle w:val="43"/>
        <w:spacing w:before="156" w:beforeLines="50" w:after="156" w:afterLines="50" w:line="440" w:lineRule="exact"/>
        <w:rPr>
          <w:rFonts w:hint="eastAsia"/>
          <w:bCs/>
          <w:szCs w:val="32"/>
        </w:rPr>
      </w:pPr>
    </w:p>
    <w:p w14:paraId="29396B35">
      <w:pPr>
        <w:pStyle w:val="43"/>
        <w:spacing w:before="156" w:beforeLines="50" w:after="156" w:afterLines="50" w:line="440" w:lineRule="exact"/>
        <w:rPr>
          <w:rFonts w:hint="eastAsia"/>
          <w:bCs/>
          <w:szCs w:val="32"/>
        </w:rPr>
      </w:pPr>
    </w:p>
    <w:p w14:paraId="11BAA4B3">
      <w:pPr>
        <w:pStyle w:val="43"/>
        <w:spacing w:before="156" w:beforeLines="50" w:after="156" w:afterLines="50" w:line="440" w:lineRule="exact"/>
        <w:rPr>
          <w:bCs/>
          <w:szCs w:val="32"/>
        </w:rPr>
      </w:pPr>
      <w:r>
        <w:rPr>
          <w:rFonts w:hint="eastAsia"/>
          <w:bCs/>
          <w:szCs w:val="32"/>
        </w:rPr>
        <w:t>第五章  投标文件格式</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404D1FE6"/>
    <w:p w14:paraId="69CD8F39"/>
    <w:p w14:paraId="0DFC614A"/>
    <w:p w14:paraId="262D16B9">
      <w:pPr>
        <w:jc w:val="center"/>
        <w:rPr>
          <w:rFonts w:eastAsia="黑体"/>
          <w:sz w:val="20"/>
          <w:szCs w:val="20"/>
        </w:rPr>
      </w:pPr>
      <w:r>
        <w:rPr>
          <w:rFonts w:eastAsia="黑体"/>
          <w:sz w:val="28"/>
          <w:szCs w:val="28"/>
        </w:rPr>
        <w:t>（项目名称）</w:t>
      </w:r>
    </w:p>
    <w:p w14:paraId="2ACD6B95">
      <w:pPr>
        <w:jc w:val="center"/>
        <w:rPr>
          <w:rFonts w:eastAsia="黑体"/>
          <w:sz w:val="20"/>
          <w:szCs w:val="20"/>
        </w:rPr>
      </w:pPr>
    </w:p>
    <w:p w14:paraId="25A50BB2">
      <w:pPr>
        <w:jc w:val="center"/>
        <w:rPr>
          <w:rFonts w:eastAsia="黑体"/>
          <w:sz w:val="20"/>
          <w:szCs w:val="20"/>
        </w:rPr>
      </w:pPr>
    </w:p>
    <w:p w14:paraId="47BE79F7">
      <w:pPr>
        <w:jc w:val="center"/>
        <w:rPr>
          <w:rFonts w:eastAsia="黑体"/>
          <w:sz w:val="20"/>
          <w:szCs w:val="20"/>
        </w:rPr>
      </w:pPr>
    </w:p>
    <w:p w14:paraId="7159CB73">
      <w:pPr>
        <w:rPr>
          <w:rFonts w:eastAsia="黑体"/>
          <w:sz w:val="20"/>
          <w:szCs w:val="20"/>
        </w:rPr>
      </w:pPr>
    </w:p>
    <w:p w14:paraId="1CDEE900">
      <w:pPr>
        <w:jc w:val="center"/>
        <w:rPr>
          <w:rFonts w:eastAsia="黑体"/>
          <w:sz w:val="44"/>
          <w:szCs w:val="44"/>
        </w:rPr>
      </w:pPr>
      <w:r>
        <w:rPr>
          <w:rFonts w:eastAsia="黑体"/>
          <w:sz w:val="44"/>
          <w:szCs w:val="44"/>
        </w:rPr>
        <w:t>投  标  文  件</w:t>
      </w:r>
      <w:r>
        <w:rPr>
          <w:rFonts w:hint="eastAsia" w:eastAsia="黑体"/>
          <w:sz w:val="44"/>
          <w:szCs w:val="44"/>
        </w:rPr>
        <w:t xml:space="preserve"> 一</w:t>
      </w:r>
    </w:p>
    <w:p w14:paraId="2E9D5FF8">
      <w:pPr>
        <w:jc w:val="center"/>
        <w:rPr>
          <w:rFonts w:eastAsia="黑体"/>
          <w:sz w:val="44"/>
          <w:szCs w:val="44"/>
        </w:rPr>
      </w:pPr>
      <w:r>
        <w:rPr>
          <w:rFonts w:hint="eastAsia" w:eastAsia="黑体"/>
          <w:sz w:val="44"/>
          <w:szCs w:val="44"/>
        </w:rPr>
        <w:t>（资信证明文件）</w:t>
      </w:r>
    </w:p>
    <w:p w14:paraId="6677850F">
      <w:pPr>
        <w:rPr>
          <w:rFonts w:eastAsia="黑体"/>
          <w:sz w:val="28"/>
          <w:szCs w:val="28"/>
        </w:rPr>
      </w:pPr>
    </w:p>
    <w:p w14:paraId="123873BB">
      <w:pPr>
        <w:rPr>
          <w:rFonts w:eastAsia="黑体"/>
          <w:sz w:val="28"/>
          <w:szCs w:val="28"/>
        </w:rPr>
      </w:pPr>
    </w:p>
    <w:p w14:paraId="1ABC9A43">
      <w:pPr>
        <w:rPr>
          <w:rFonts w:eastAsia="黑体"/>
          <w:sz w:val="28"/>
          <w:szCs w:val="28"/>
        </w:rPr>
      </w:pPr>
    </w:p>
    <w:p w14:paraId="5076C133">
      <w:pPr>
        <w:pStyle w:val="46"/>
        <w:ind w:firstLine="420"/>
      </w:pPr>
    </w:p>
    <w:p w14:paraId="76DE9897">
      <w:pPr>
        <w:pStyle w:val="46"/>
        <w:ind w:firstLine="420"/>
      </w:pPr>
    </w:p>
    <w:p w14:paraId="5490DB9B">
      <w:pPr>
        <w:rPr>
          <w:rFonts w:eastAsia="黑体"/>
          <w:sz w:val="28"/>
          <w:szCs w:val="28"/>
        </w:rPr>
      </w:pPr>
    </w:p>
    <w:p w14:paraId="5445A1CC">
      <w:pPr>
        <w:rPr>
          <w:rFonts w:eastAsia="黑体"/>
          <w:sz w:val="28"/>
          <w:szCs w:val="28"/>
        </w:rPr>
      </w:pPr>
    </w:p>
    <w:p w14:paraId="0E5CFCCF">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205B41AE">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67F377B1">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14:paraId="0243A615">
      <w:bookmarkStart w:id="885" w:name="_Toc35424971"/>
      <w:bookmarkStart w:id="886" w:name="_Toc35425137"/>
      <w:bookmarkStart w:id="887" w:name="_Toc12683"/>
    </w:p>
    <w:p w14:paraId="784732DE">
      <w:pPr>
        <w:spacing w:before="156" w:beforeLines="50" w:after="156" w:afterLines="50" w:line="440" w:lineRule="exact"/>
        <w:ind w:firstLine="643" w:firstLineChars="200"/>
        <w:jc w:val="left"/>
        <w:rPr>
          <w:rFonts w:hint="eastAsia" w:ascii="宋体" w:hAnsi="宋体" w:cs="宋体"/>
          <w:b/>
          <w:sz w:val="28"/>
          <w:szCs w:val="28"/>
        </w:rPr>
      </w:pPr>
      <w:bookmarkStart w:id="888" w:name="_Toc78803399"/>
      <w:r>
        <w:rPr>
          <w:rStyle w:val="125"/>
          <w:rFonts w:hint="eastAsia" w:ascii="宋体" w:hAnsi="宋体" w:cs="宋体"/>
          <w:sz w:val="32"/>
        </w:rPr>
        <w:br w:type="page"/>
      </w:r>
      <w:r>
        <w:rPr>
          <w:rStyle w:val="125"/>
          <w:rFonts w:hint="eastAsia" w:ascii="宋体" w:hAnsi="宋体" w:cs="宋体"/>
          <w:sz w:val="32"/>
        </w:rPr>
        <w:t>投标文件一</w:t>
      </w:r>
      <w:bookmarkEnd w:id="885"/>
      <w:bookmarkEnd w:id="886"/>
      <w:bookmarkEnd w:id="887"/>
      <w:bookmarkEnd w:id="888"/>
      <w:r>
        <w:rPr>
          <w:rFonts w:hint="eastAsia" w:ascii="宋体" w:hAnsi="宋体" w:cs="宋体"/>
          <w:b/>
          <w:sz w:val="28"/>
          <w:szCs w:val="28"/>
        </w:rPr>
        <w:t>：资信证明文件目录</w:t>
      </w:r>
    </w:p>
    <w:p w14:paraId="5E77542D">
      <w:pPr>
        <w:spacing w:line="440" w:lineRule="exact"/>
        <w:ind w:firstLine="420" w:firstLineChars="200"/>
        <w:jc w:val="left"/>
        <w:rPr>
          <w:rFonts w:hint="eastAsia" w:ascii="宋体" w:hAnsi="宋体" w:cs="宋体"/>
          <w:szCs w:val="21"/>
        </w:rPr>
      </w:pPr>
      <w:r>
        <w:rPr>
          <w:rFonts w:hint="eastAsia" w:ascii="宋体" w:hAnsi="宋体" w:cs="宋体"/>
          <w:szCs w:val="21"/>
        </w:rPr>
        <w:t>（1）法定代表人身份证明文件和本人有效身份证(或法定代表人授权委托书和委托代理人有效身份证)；</w:t>
      </w:r>
    </w:p>
    <w:p w14:paraId="22E537EA">
      <w:pPr>
        <w:spacing w:line="440" w:lineRule="exact"/>
        <w:ind w:firstLine="420" w:firstLineChars="200"/>
        <w:jc w:val="left"/>
        <w:rPr>
          <w:rFonts w:hint="eastAsia" w:ascii="宋体" w:hAnsi="宋体" w:cs="宋体"/>
          <w:szCs w:val="21"/>
        </w:rPr>
      </w:pPr>
      <w:r>
        <w:rPr>
          <w:rFonts w:hint="eastAsia" w:ascii="宋体" w:hAnsi="宋体" w:cs="宋体"/>
          <w:szCs w:val="21"/>
        </w:rPr>
        <w:t>（2）诚信投标承诺书；</w:t>
      </w:r>
    </w:p>
    <w:p w14:paraId="4E9EBF42">
      <w:pPr>
        <w:spacing w:line="440" w:lineRule="exact"/>
        <w:ind w:firstLine="420" w:firstLineChars="200"/>
        <w:jc w:val="left"/>
        <w:rPr>
          <w:rFonts w:hint="eastAsia" w:ascii="宋体" w:hAnsi="宋体" w:cs="宋体"/>
          <w:szCs w:val="21"/>
        </w:rPr>
      </w:pPr>
      <w:r>
        <w:rPr>
          <w:rFonts w:hint="eastAsia" w:ascii="宋体" w:hAnsi="宋体" w:cs="宋体"/>
          <w:szCs w:val="21"/>
        </w:rPr>
        <w:t>（3）企业法人营业执照；</w:t>
      </w:r>
    </w:p>
    <w:p w14:paraId="3B1C2A1B">
      <w:pPr>
        <w:spacing w:line="440" w:lineRule="exact"/>
        <w:ind w:firstLine="420" w:firstLineChars="200"/>
        <w:jc w:val="left"/>
        <w:rPr>
          <w:rFonts w:hint="eastAsia" w:ascii="宋体" w:hAnsi="宋体" w:cs="宋体"/>
          <w:szCs w:val="21"/>
        </w:rPr>
      </w:pPr>
      <w:r>
        <w:rPr>
          <w:rFonts w:hint="eastAsia" w:ascii="宋体" w:hAnsi="宋体" w:cs="宋体"/>
          <w:szCs w:val="21"/>
        </w:rPr>
        <w:t>（4）企业资质证书；</w:t>
      </w:r>
    </w:p>
    <w:p w14:paraId="42883390">
      <w:pPr>
        <w:spacing w:line="440" w:lineRule="exact"/>
        <w:ind w:firstLine="420" w:firstLineChars="200"/>
        <w:jc w:val="left"/>
        <w:rPr>
          <w:rFonts w:hint="eastAsia" w:ascii="宋体" w:hAnsi="宋体" w:cs="宋体"/>
          <w:szCs w:val="21"/>
        </w:rPr>
      </w:pPr>
      <w:r>
        <w:rPr>
          <w:rFonts w:hint="eastAsia" w:ascii="宋体" w:hAnsi="宋体" w:cs="宋体"/>
          <w:szCs w:val="21"/>
        </w:rPr>
        <w:t>（5）企业安全生产许可证</w:t>
      </w:r>
    </w:p>
    <w:p w14:paraId="7E2EE869">
      <w:pPr>
        <w:spacing w:line="440" w:lineRule="exact"/>
        <w:ind w:firstLine="420" w:firstLineChars="200"/>
        <w:jc w:val="left"/>
        <w:rPr>
          <w:rFonts w:hint="eastAsia" w:ascii="宋体" w:hAnsi="宋体" w:cs="宋体"/>
          <w:szCs w:val="21"/>
        </w:rPr>
      </w:pPr>
      <w:r>
        <w:rPr>
          <w:rFonts w:hint="eastAsia" w:ascii="宋体" w:hAnsi="宋体" w:cs="宋体"/>
          <w:szCs w:val="21"/>
        </w:rPr>
        <w:t>（6）项目经理的有效身份证、爆破作业人员许可证（作业类别：爆破工程技术人员高级/B或以上证书）</w:t>
      </w:r>
      <w:r>
        <w:rPr>
          <w:rFonts w:hint="eastAsia" w:ascii="宋体" w:hAnsi="宋体" w:cs="宋体"/>
          <w:szCs w:val="21"/>
          <w:lang w:val="en-US" w:eastAsia="zh-CN"/>
        </w:rPr>
        <w:t>和高级采矿工程师职称证书</w:t>
      </w:r>
      <w:r>
        <w:rPr>
          <w:rFonts w:hint="eastAsia" w:ascii="宋体" w:hAnsi="宋体" w:cs="宋体"/>
          <w:szCs w:val="21"/>
        </w:rPr>
        <w:t>；</w:t>
      </w:r>
    </w:p>
    <w:p w14:paraId="689700D3">
      <w:pPr>
        <w:spacing w:line="440" w:lineRule="exact"/>
        <w:ind w:firstLine="420" w:firstLineChars="200"/>
        <w:jc w:val="left"/>
        <w:rPr>
          <w:rFonts w:hint="eastAsia" w:ascii="宋体" w:hAnsi="宋体" w:cs="宋体"/>
          <w:szCs w:val="21"/>
        </w:rPr>
      </w:pPr>
      <w:r>
        <w:rPr>
          <w:rFonts w:hint="eastAsia" w:ascii="宋体" w:hAnsi="宋体" w:cs="宋体"/>
          <w:szCs w:val="21"/>
        </w:rPr>
        <w:t>（7）投标人的法定代表人(或委托代理人)和拟任项目经理须持有社保部门出具的本单位为其缴纳的投标前近六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04078216">
      <w:pPr>
        <w:spacing w:line="440" w:lineRule="exact"/>
        <w:ind w:firstLine="420" w:firstLineChars="200"/>
        <w:jc w:val="left"/>
        <w:rPr>
          <w:rFonts w:hint="eastAsia" w:ascii="宋体" w:hAnsi="宋体" w:cs="宋体"/>
          <w:szCs w:val="21"/>
        </w:rPr>
      </w:pPr>
      <w:r>
        <w:rPr>
          <w:rFonts w:hint="eastAsia" w:ascii="宋体" w:hAnsi="宋体" w:cs="宋体"/>
          <w:szCs w:val="21"/>
        </w:rPr>
        <w:t>（8）资信标投标人认为需要的其它证明材料。</w:t>
      </w:r>
    </w:p>
    <w:p w14:paraId="2F163AE5">
      <w:pPr>
        <w:spacing w:line="360" w:lineRule="auto"/>
        <w:jc w:val="center"/>
        <w:rPr>
          <w:rFonts w:ascii="宋体"/>
          <w:b/>
          <w:sz w:val="28"/>
          <w:szCs w:val="28"/>
        </w:rPr>
      </w:pPr>
      <w:r>
        <w:rPr>
          <w:rFonts w:hint="eastAsia"/>
          <w:b/>
          <w:sz w:val="28"/>
          <w:szCs w:val="28"/>
        </w:rPr>
        <w:br w:type="page"/>
      </w:r>
      <w:r>
        <w:rPr>
          <w:rFonts w:hint="eastAsia"/>
          <w:b/>
          <w:sz w:val="28"/>
          <w:szCs w:val="28"/>
        </w:rPr>
        <w:t>（1）法定代表人身份证明或授权委托书</w:t>
      </w:r>
    </w:p>
    <w:p w14:paraId="02DE1FD0">
      <w:pPr>
        <w:pStyle w:val="79"/>
        <w:spacing w:before="312" w:beforeLines="100" w:after="312" w:afterLines="100" w:line="440" w:lineRule="exact"/>
        <w:rPr>
          <w:rFonts w:ascii="宋体"/>
          <w:b/>
          <w:color w:val="auto"/>
          <w:sz w:val="24"/>
          <w:szCs w:val="24"/>
        </w:rPr>
      </w:pPr>
      <w:bookmarkStart w:id="889" w:name="_Toc503196197"/>
      <w:bookmarkStart w:id="890" w:name="_Toc506107356"/>
      <w:bookmarkStart w:id="891" w:name="_Toc26598"/>
      <w:r>
        <w:rPr>
          <w:rFonts w:hint="eastAsia" w:ascii="宋体"/>
          <w:color w:val="auto"/>
          <w:sz w:val="24"/>
          <w:szCs w:val="24"/>
        </w:rPr>
        <w:t>1、法定代表人身份证明</w:t>
      </w:r>
    </w:p>
    <w:p w14:paraId="1E772004">
      <w:pPr>
        <w:spacing w:line="440" w:lineRule="exact"/>
        <w:rPr>
          <w:rFonts w:ascii="宋体"/>
          <w:sz w:val="24"/>
        </w:rPr>
      </w:pPr>
      <w:r>
        <w:rPr>
          <w:rFonts w:hint="eastAsia" w:ascii="宋体"/>
          <w:sz w:val="24"/>
        </w:rPr>
        <w:t>投标人名称：</w:t>
      </w:r>
      <w:r>
        <w:rPr>
          <w:rFonts w:hint="eastAsia" w:ascii="宋体"/>
          <w:sz w:val="24"/>
          <w:u w:val="single"/>
        </w:rPr>
        <w:t xml:space="preserve">                            </w:t>
      </w:r>
    </w:p>
    <w:p w14:paraId="5B140ECC">
      <w:pPr>
        <w:spacing w:line="440" w:lineRule="exact"/>
        <w:rPr>
          <w:rFonts w:ascii="宋体"/>
          <w:sz w:val="24"/>
        </w:rPr>
      </w:pPr>
      <w:r>
        <w:rPr>
          <w:rFonts w:hint="eastAsia" w:ascii="宋体"/>
          <w:sz w:val="24"/>
        </w:rPr>
        <w:t>单位性质：</w:t>
      </w:r>
      <w:r>
        <w:rPr>
          <w:rFonts w:hint="eastAsia" w:ascii="宋体"/>
          <w:sz w:val="24"/>
          <w:u w:val="single"/>
        </w:rPr>
        <w:t xml:space="preserve">                              </w:t>
      </w:r>
    </w:p>
    <w:p w14:paraId="2B8894AF">
      <w:pPr>
        <w:spacing w:line="440" w:lineRule="exact"/>
        <w:rPr>
          <w:rFonts w:ascii="宋体"/>
          <w:sz w:val="24"/>
        </w:rPr>
      </w:pPr>
      <w:r>
        <w:rPr>
          <w:rFonts w:hint="eastAsia" w:ascii="宋体"/>
          <w:sz w:val="24"/>
        </w:rPr>
        <w:t>地    址：</w:t>
      </w:r>
      <w:r>
        <w:rPr>
          <w:rFonts w:hint="eastAsia" w:ascii="宋体"/>
          <w:sz w:val="24"/>
          <w:u w:val="single"/>
        </w:rPr>
        <w:t xml:space="preserve">                              </w:t>
      </w:r>
    </w:p>
    <w:p w14:paraId="31BCB89E">
      <w:pPr>
        <w:spacing w:line="440" w:lineRule="exact"/>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0036455">
      <w:pPr>
        <w:spacing w:line="440" w:lineRule="exact"/>
        <w:rPr>
          <w:rFonts w:ascii="宋体"/>
          <w:sz w:val="24"/>
        </w:rPr>
      </w:pPr>
      <w:r>
        <w:rPr>
          <w:rFonts w:hint="eastAsia" w:ascii="宋体"/>
          <w:sz w:val="24"/>
        </w:rPr>
        <w:t>经营期限：</w:t>
      </w:r>
      <w:r>
        <w:rPr>
          <w:rFonts w:hint="eastAsia" w:ascii="宋体"/>
          <w:sz w:val="24"/>
          <w:u w:val="single"/>
        </w:rPr>
        <w:t xml:space="preserve">                              </w:t>
      </w:r>
    </w:p>
    <w:p w14:paraId="0D2CF00B">
      <w:pPr>
        <w:spacing w:line="440" w:lineRule="exact"/>
        <w:jc w:val="left"/>
        <w:rPr>
          <w:rFonts w:ascii="宋体"/>
          <w:sz w:val="24"/>
          <w:u w:val="single"/>
        </w:rPr>
      </w:pPr>
      <w:r>
        <w:rPr>
          <w:rFonts w:hint="eastAsia" w:ascii="宋体"/>
          <w:spacing w:val="240"/>
          <w:sz w:val="24"/>
        </w:rPr>
        <w:t>姓</w:t>
      </w:r>
      <w:r>
        <w:rPr>
          <w:rFonts w:hint="eastAsia" w:ascii="宋体"/>
          <w:sz w:val="24"/>
        </w:rPr>
        <w:t>名：</w:t>
      </w:r>
      <w:r>
        <w:rPr>
          <w:rFonts w:hint="eastAsia" w:ascii="宋体"/>
          <w:sz w:val="24"/>
          <w:u w:val="single"/>
        </w:rPr>
        <w:t xml:space="preserve">     </w:t>
      </w:r>
      <w:r>
        <w:rPr>
          <w:rFonts w:hint="eastAsia" w:ascii="宋体"/>
          <w:sz w:val="24"/>
        </w:rPr>
        <w:t>身份证号码：</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，系</w:t>
      </w:r>
      <w:r>
        <w:rPr>
          <w:rFonts w:hint="eastAsia" w:ascii="宋体"/>
          <w:sz w:val="24"/>
          <w:u w:val="single"/>
        </w:rPr>
        <w:t xml:space="preserve">     （投标人名称）</w:t>
      </w:r>
      <w:r>
        <w:rPr>
          <w:rFonts w:hint="eastAsia" w:ascii="宋体"/>
          <w:sz w:val="24"/>
        </w:rPr>
        <w:t>的法定代表人。</w:t>
      </w:r>
    </w:p>
    <w:p w14:paraId="10017D56">
      <w:pPr>
        <w:spacing w:line="440" w:lineRule="exact"/>
        <w:rPr>
          <w:rFonts w:ascii="宋体"/>
          <w:sz w:val="24"/>
        </w:rPr>
      </w:pPr>
      <w:r>
        <w:rPr>
          <w:rFonts w:hint="eastAsia" w:ascii="宋体"/>
          <w:sz w:val="24"/>
        </w:rPr>
        <w:t>特此证明。</w:t>
      </w:r>
    </w:p>
    <w:p w14:paraId="24320D95">
      <w:pPr>
        <w:spacing w:line="440" w:lineRule="exact"/>
        <w:ind w:firstLine="3720" w:firstLineChars="1550"/>
        <w:rPr>
          <w:rFonts w:ascii="宋体"/>
          <w:sz w:val="24"/>
        </w:rPr>
      </w:pPr>
      <w:r>
        <w:rPr>
          <w:rFonts w:hint="eastAsia" w:ascii="宋体"/>
          <w:sz w:val="24"/>
        </w:rPr>
        <w:t>投标人：</w:t>
      </w:r>
      <w:r>
        <w:rPr>
          <w:rFonts w:hint="eastAsia" w:ascii="宋体"/>
          <w:sz w:val="24"/>
          <w:u w:val="single"/>
        </w:rPr>
        <w:t xml:space="preserve">            （盖章）</w:t>
      </w:r>
    </w:p>
    <w:p w14:paraId="2F3FCF97">
      <w:pPr>
        <w:spacing w:line="440" w:lineRule="exact"/>
        <w:rPr>
          <w:rFonts w:ascii="宋体"/>
          <w:sz w:val="24"/>
        </w:rPr>
      </w:pPr>
      <w:r>
        <w:rPr>
          <w:rFonts w:hint="eastAsia" w:ascii="宋体"/>
          <w:sz w:val="24"/>
        </w:rPr>
        <w:t xml:space="preserve">                                        年    月     日</w:t>
      </w:r>
    </w:p>
    <w:p w14:paraId="3E0BB21E">
      <w:pPr>
        <w:spacing w:line="440" w:lineRule="exact"/>
      </w:pPr>
    </w:p>
    <w:p w14:paraId="61BCEFB4">
      <w:pPr>
        <w:pStyle w:val="79"/>
        <w:spacing w:before="312" w:beforeLines="100" w:after="312" w:afterLines="100" w:line="440" w:lineRule="exact"/>
        <w:rPr>
          <w:rFonts w:ascii="宋体"/>
          <w:color w:val="auto"/>
          <w:sz w:val="24"/>
          <w:szCs w:val="24"/>
        </w:rPr>
      </w:pPr>
      <w:r>
        <w:rPr>
          <w:rFonts w:hint="eastAsia" w:ascii="宋体"/>
          <w:color w:val="auto"/>
          <w:sz w:val="24"/>
          <w:szCs w:val="24"/>
        </w:rPr>
        <w:t>或1、授权委托书</w:t>
      </w:r>
    </w:p>
    <w:p w14:paraId="2844BF2F">
      <w:pPr>
        <w:spacing w:line="440" w:lineRule="exact"/>
        <w:ind w:firstLine="480" w:firstLineChars="200"/>
        <w:jc w:val="left"/>
        <w:rPr>
          <w:rFonts w:ascii="宋体"/>
          <w:sz w:val="24"/>
        </w:rPr>
      </w:pPr>
      <w:r>
        <w:rPr>
          <w:rFonts w:hint="eastAsia" w:ascii="宋体"/>
          <w:sz w:val="24"/>
        </w:rPr>
        <w:t>本人</w:t>
      </w:r>
      <w:r>
        <w:rPr>
          <w:rFonts w:hint="eastAsia" w:ascii="宋体"/>
          <w:sz w:val="24"/>
          <w:u w:val="single"/>
        </w:rPr>
        <w:t xml:space="preserve"> （姓名）</w:t>
      </w:r>
      <w:r>
        <w:rPr>
          <w:rFonts w:hint="eastAsia" w:ascii="宋体"/>
          <w:sz w:val="24"/>
        </w:rPr>
        <w:t>系</w:t>
      </w:r>
      <w:r>
        <w:rPr>
          <w:rFonts w:hint="eastAsia" w:ascii="宋体"/>
          <w:sz w:val="24"/>
          <w:u w:val="single"/>
        </w:rPr>
        <w:t>（投标人）</w:t>
      </w:r>
      <w:r>
        <w:rPr>
          <w:rFonts w:hint="eastAsia" w:ascii="宋体"/>
          <w:sz w:val="24"/>
        </w:rPr>
        <w:t>的法定代表人，现委托</w:t>
      </w:r>
      <w:r>
        <w:rPr>
          <w:rFonts w:hint="eastAsia" w:ascii="宋体"/>
          <w:sz w:val="24"/>
          <w:u w:val="single"/>
        </w:rPr>
        <w:t>（姓名）</w:t>
      </w:r>
      <w:r>
        <w:rPr>
          <w:rFonts w:hint="eastAsia" w:ascii="宋体"/>
          <w:sz w:val="24"/>
        </w:rPr>
        <w:t>为我方代理人。代理人根据授权，以我方名义签署、澄清、说明、补正、递交、撤回、修改</w:t>
      </w:r>
      <w:r>
        <w:rPr>
          <w:rFonts w:hint="eastAsia" w:ascii="宋体"/>
          <w:sz w:val="24"/>
          <w:u w:val="single"/>
        </w:rPr>
        <w:t xml:space="preserve"> “   ”(项目名称）</w:t>
      </w:r>
      <w:r>
        <w:rPr>
          <w:rFonts w:hint="eastAsia" w:ascii="宋体"/>
          <w:sz w:val="24"/>
        </w:rPr>
        <w:t>投标文件，全权处理与该项目投标、评审答疑、签订合同以及与合同执行有关的一切事务，其法律后果由我方承担。</w:t>
      </w:r>
    </w:p>
    <w:p w14:paraId="70672C0A">
      <w:pPr>
        <w:spacing w:line="440" w:lineRule="exact"/>
        <w:ind w:firstLine="480" w:firstLineChars="200"/>
        <w:rPr>
          <w:rFonts w:ascii="宋体"/>
          <w:sz w:val="24"/>
        </w:rPr>
      </w:pPr>
      <w:r>
        <w:rPr>
          <w:rFonts w:hint="eastAsia" w:ascii="宋体"/>
          <w:sz w:val="24"/>
        </w:rPr>
        <w:t>委托期限：</w:t>
      </w:r>
      <w:r>
        <w:rPr>
          <w:rFonts w:hint="eastAsia" w:ascii="宋体"/>
          <w:sz w:val="24"/>
          <w:u w:val="single"/>
        </w:rPr>
        <w:t xml:space="preserve">              </w:t>
      </w:r>
      <w:r>
        <w:rPr>
          <w:rFonts w:hint="eastAsia" w:ascii="宋体" w:cs="宋体"/>
          <w:sz w:val="24"/>
        </w:rPr>
        <w:t>。</w:t>
      </w:r>
    </w:p>
    <w:p w14:paraId="41115DCA">
      <w:pPr>
        <w:spacing w:line="440" w:lineRule="exact"/>
        <w:ind w:firstLine="480" w:firstLineChars="200"/>
        <w:rPr>
          <w:rFonts w:ascii="宋体"/>
          <w:sz w:val="24"/>
        </w:rPr>
      </w:pPr>
      <w:r>
        <w:rPr>
          <w:rFonts w:hint="eastAsia" w:ascii="宋体"/>
          <w:sz w:val="24"/>
        </w:rPr>
        <w:t>代理人无转委托权。</w:t>
      </w:r>
    </w:p>
    <w:p w14:paraId="5247E66C">
      <w:pPr>
        <w:spacing w:line="440" w:lineRule="exact"/>
        <w:ind w:firstLine="480" w:firstLineChars="200"/>
        <w:rPr>
          <w:rFonts w:ascii="宋体"/>
          <w:b/>
          <w:sz w:val="24"/>
        </w:rPr>
      </w:pPr>
      <w:r>
        <w:rPr>
          <w:rFonts w:hint="eastAsia" w:ascii="宋体"/>
          <w:sz w:val="24"/>
        </w:rPr>
        <w:t>附：</w:t>
      </w:r>
      <w:r>
        <w:rPr>
          <w:rFonts w:hint="eastAsia" w:ascii="宋体"/>
          <w:b/>
          <w:sz w:val="24"/>
        </w:rPr>
        <w:t>委托代理人有效身份证扫描件</w:t>
      </w:r>
    </w:p>
    <w:p w14:paraId="2B5FA77C">
      <w:pPr>
        <w:spacing w:line="440" w:lineRule="exact"/>
        <w:ind w:firstLine="964" w:firstLineChars="400"/>
        <w:rPr>
          <w:rFonts w:ascii="宋体"/>
          <w:b/>
          <w:sz w:val="24"/>
        </w:rPr>
      </w:pPr>
      <w:r>
        <w:rPr>
          <w:rFonts w:hint="eastAsia" w:ascii="宋体"/>
          <w:b/>
          <w:sz w:val="24"/>
        </w:rPr>
        <w:t>法定代表人有效身份证扫描件</w:t>
      </w:r>
    </w:p>
    <w:p w14:paraId="0FA90941">
      <w:pPr>
        <w:spacing w:line="440" w:lineRule="exact"/>
        <w:ind w:firstLine="833" w:firstLineChars="397"/>
      </w:pPr>
    </w:p>
    <w:p w14:paraId="62D4C7D8">
      <w:pPr>
        <w:spacing w:line="440" w:lineRule="exact"/>
        <w:ind w:firstLine="3720" w:firstLineChars="1550"/>
        <w:rPr>
          <w:rFonts w:ascii="宋体"/>
          <w:sz w:val="24"/>
        </w:rPr>
      </w:pPr>
      <w:r>
        <w:rPr>
          <w:rFonts w:hint="eastAsia" w:ascii="宋体"/>
          <w:sz w:val="24"/>
        </w:rPr>
        <w:t xml:space="preserve"> 投标人（盖章）：</w:t>
      </w:r>
    </w:p>
    <w:p w14:paraId="1803A361">
      <w:pPr>
        <w:spacing w:line="440" w:lineRule="exact"/>
        <w:ind w:firstLine="3720" w:firstLineChars="1550"/>
        <w:rPr>
          <w:rFonts w:ascii="宋体"/>
          <w:sz w:val="24"/>
        </w:rPr>
      </w:pPr>
      <w:r>
        <w:rPr>
          <w:rFonts w:hint="eastAsia" w:ascii="宋体"/>
          <w:sz w:val="24"/>
        </w:rPr>
        <w:t>法定代表人（身份证号码）：    （签字或盖章）</w:t>
      </w:r>
    </w:p>
    <w:p w14:paraId="5E9F8805">
      <w:pPr>
        <w:spacing w:line="440" w:lineRule="exact"/>
        <w:ind w:firstLine="3720" w:firstLineChars="1550"/>
        <w:rPr>
          <w:rFonts w:ascii="宋体"/>
          <w:sz w:val="24"/>
        </w:rPr>
      </w:pPr>
      <w:r>
        <w:rPr>
          <w:rFonts w:hint="eastAsia" w:ascii="宋体"/>
          <w:sz w:val="24"/>
        </w:rPr>
        <w:t>委托代理人（身份证号码）：    （签字或盖章）</w:t>
      </w:r>
    </w:p>
    <w:p w14:paraId="2932021B">
      <w:pPr>
        <w:spacing w:line="440" w:lineRule="exact"/>
        <w:ind w:firstLine="5040" w:firstLineChars="2100"/>
        <w:rPr>
          <w:rFonts w:ascii="宋体"/>
          <w:sz w:val="24"/>
        </w:rPr>
      </w:pPr>
      <w:r>
        <w:rPr>
          <w:rFonts w:hint="eastAsia" w:ascii="宋体"/>
          <w:sz w:val="24"/>
        </w:rPr>
        <w:t xml:space="preserve">   </w:t>
      </w:r>
    </w:p>
    <w:p w14:paraId="7E879AEC">
      <w:pPr>
        <w:spacing w:line="440" w:lineRule="exact"/>
        <w:ind w:firstLine="5700" w:firstLineChars="2375"/>
        <w:rPr>
          <w:rFonts w:ascii="宋体"/>
          <w:sz w:val="24"/>
        </w:rPr>
      </w:pPr>
      <w:r>
        <w:rPr>
          <w:rFonts w:hint="eastAsia" w:ascii="宋体"/>
          <w:sz w:val="24"/>
        </w:rPr>
        <w:t>年    月    日</w:t>
      </w:r>
    </w:p>
    <w:p w14:paraId="334F5D20">
      <w:pPr>
        <w:spacing w:line="360" w:lineRule="exact"/>
        <w:jc w:val="center"/>
        <w:rPr>
          <w:b/>
          <w:sz w:val="28"/>
          <w:szCs w:val="28"/>
        </w:rPr>
      </w:pPr>
    </w:p>
    <w:p w14:paraId="06B4652D">
      <w:pPr>
        <w:spacing w:line="360" w:lineRule="exact"/>
        <w:jc w:val="center"/>
        <w:rPr>
          <w:b/>
          <w:sz w:val="28"/>
          <w:szCs w:val="28"/>
        </w:rPr>
      </w:pPr>
      <w:r>
        <w:rPr>
          <w:rFonts w:hint="eastAsia"/>
          <w:b/>
          <w:sz w:val="28"/>
          <w:szCs w:val="28"/>
        </w:rPr>
        <w:t>（2）诚信投标承诺书</w:t>
      </w:r>
      <w:bookmarkEnd w:id="889"/>
      <w:bookmarkEnd w:id="890"/>
      <w:bookmarkEnd w:id="891"/>
    </w:p>
    <w:p w14:paraId="519A2CF0">
      <w:pPr>
        <w:spacing w:line="360" w:lineRule="exact"/>
        <w:rPr>
          <w:rFonts w:hint="eastAsia" w:ascii="宋体" w:hAnsi="宋体"/>
          <w:szCs w:val="21"/>
        </w:rPr>
      </w:pPr>
      <w:r>
        <w:rPr>
          <w:rFonts w:hint="eastAsia" w:ascii="宋体" w:hAnsi="宋体"/>
          <w:szCs w:val="21"/>
        </w:rPr>
        <w:t>本人以企业法定代表人的身份郑重承诺：</w:t>
      </w:r>
    </w:p>
    <w:p w14:paraId="22BAD8DE">
      <w:pPr>
        <w:spacing w:line="360" w:lineRule="exact"/>
        <w:ind w:firstLine="420" w:firstLineChars="200"/>
        <w:rPr>
          <w:rFonts w:hint="eastAsia" w:ascii="宋体" w:hAnsi="宋体"/>
          <w:szCs w:val="21"/>
        </w:rPr>
      </w:pPr>
      <w:r>
        <w:rPr>
          <w:rFonts w:hint="eastAsia" w:ascii="宋体" w:hAnsi="宋体"/>
          <w:szCs w:val="21"/>
        </w:rPr>
        <w:t>一、将遵循公开、公正和诚实信用的原则自愿参加</w:t>
      </w:r>
      <w:r>
        <w:rPr>
          <w:rFonts w:hint="eastAsia" w:ascii="宋体" w:hAnsi="宋体"/>
          <w:szCs w:val="21"/>
          <w:u w:val="single"/>
        </w:rPr>
        <w:t xml:space="preserve">       （项目名称）        </w:t>
      </w:r>
      <w:r>
        <w:rPr>
          <w:rFonts w:hint="eastAsia" w:ascii="宋体" w:hAnsi="宋体"/>
          <w:szCs w:val="21"/>
        </w:rPr>
        <w:t>项目的投标；</w:t>
      </w:r>
    </w:p>
    <w:p w14:paraId="751E82C7">
      <w:pPr>
        <w:spacing w:line="360" w:lineRule="exact"/>
        <w:ind w:firstLine="420" w:firstLineChars="200"/>
        <w:rPr>
          <w:rFonts w:hint="eastAsia" w:ascii="宋体" w:hAnsi="宋体"/>
          <w:szCs w:val="21"/>
        </w:rPr>
      </w:pPr>
      <w:r>
        <w:rPr>
          <w:rFonts w:hint="eastAsia" w:ascii="宋体" w:hAnsi="宋体"/>
          <w:szCs w:val="21"/>
        </w:rPr>
        <w:t>二、所提供的一切材料都是真实、有效、合法的；</w:t>
      </w:r>
    </w:p>
    <w:p w14:paraId="2E8C0D19">
      <w:pPr>
        <w:spacing w:line="360" w:lineRule="exact"/>
        <w:ind w:firstLine="420" w:firstLineChars="200"/>
        <w:rPr>
          <w:rFonts w:hint="eastAsia" w:ascii="宋体" w:hAnsi="宋体"/>
          <w:szCs w:val="21"/>
        </w:rPr>
      </w:pPr>
      <w:r>
        <w:rPr>
          <w:rFonts w:hint="eastAsia" w:ascii="宋体" w:hAnsi="宋体"/>
          <w:szCs w:val="21"/>
        </w:rPr>
        <w:t>三、不出借、转让资质证书，不让他人挂靠投标，不以他人名义投标或者以其他方式弄虚作假，骗取中标；</w:t>
      </w:r>
    </w:p>
    <w:p w14:paraId="4DDF34D9">
      <w:pPr>
        <w:spacing w:line="360" w:lineRule="exact"/>
        <w:ind w:firstLine="420" w:firstLineChars="200"/>
        <w:rPr>
          <w:rFonts w:hint="eastAsia" w:ascii="宋体" w:hAnsi="宋体"/>
          <w:szCs w:val="21"/>
        </w:rPr>
      </w:pPr>
      <w:r>
        <w:rPr>
          <w:rFonts w:hint="eastAsia" w:ascii="宋体" w:hAnsi="宋体"/>
          <w:szCs w:val="21"/>
        </w:rPr>
        <w:t>四、不与其他投标人相互串通投标报价，不排挤其他投标人的公平竞争、损害招标人的合法权益；</w:t>
      </w:r>
    </w:p>
    <w:p w14:paraId="06FB4E97">
      <w:pPr>
        <w:spacing w:line="360" w:lineRule="exact"/>
        <w:ind w:firstLine="420" w:firstLineChars="200"/>
        <w:rPr>
          <w:rFonts w:hint="eastAsia" w:ascii="宋体" w:hAnsi="宋体"/>
          <w:szCs w:val="21"/>
        </w:rPr>
      </w:pPr>
      <w:r>
        <w:rPr>
          <w:rFonts w:hint="eastAsia" w:ascii="宋体" w:hAnsi="宋体"/>
          <w:szCs w:val="21"/>
        </w:rPr>
        <w:t>五、不与招标人、招标代理机构或其他投标人串通投标，损害国家利益、社会公共利益或者他人的合法权益；</w:t>
      </w:r>
    </w:p>
    <w:p w14:paraId="72029D97">
      <w:pPr>
        <w:spacing w:line="360" w:lineRule="exact"/>
        <w:ind w:firstLine="420" w:firstLineChars="200"/>
        <w:rPr>
          <w:szCs w:val="21"/>
        </w:rPr>
      </w:pPr>
      <w:r>
        <w:rPr>
          <w:rFonts w:hint="eastAsia" w:ascii="宋体" w:hAnsi="宋体"/>
          <w:szCs w:val="21"/>
        </w:rPr>
        <w:t>六、</w:t>
      </w:r>
      <w:r>
        <w:rPr>
          <w:rFonts w:hint="eastAsia" w:ascii="宋体" w:hAnsi="宋体"/>
          <w:szCs w:val="21"/>
          <w:u w:val="single"/>
        </w:rPr>
        <w:t>我公司</w:t>
      </w:r>
      <w:r>
        <w:rPr>
          <w:rFonts w:hint="eastAsia" w:ascii="宋体" w:hAnsi="宋体"/>
          <w:szCs w:val="21"/>
        </w:rPr>
        <w:t>没有下列情形： ①投标人被人民法院列入失信被执行人的；②投标人或其法定代表人或拟派项目经理（建造师）前三年有行贿犯罪行为的；③投标人被市场监督管理部门列入经营异常名录或者严重违法企业名单，且未被移除的；④投标人被税务部门列入重大税收违法案件当事人的；⑤在“信用中国”网站上披露仍在公示期的严重失信行为的；⑥被滁州市县两级各行业主管部门及公管部门取消在一定期限内的投标资格且在取消期限内的；⑦被人力资源社会保障主管部门列入拖欠农民工工资‘黑名单’或因拖欠农民工工资被县级及以上有关行政主管部门限制投标资格且在限制期限内的。⑧被列入省级、市级农民工工资支付异常名录的施工企业，限制其参加全市范围内项目投标；列入县级异常名录的施工企业，限制其参加本行政区域内项目投标</w:t>
      </w:r>
      <w:r>
        <w:rPr>
          <w:rFonts w:hint="eastAsia"/>
          <w:szCs w:val="21"/>
        </w:rPr>
        <w:t>。</w:t>
      </w:r>
    </w:p>
    <w:p w14:paraId="6964A689">
      <w:pPr>
        <w:spacing w:line="360" w:lineRule="exact"/>
        <w:ind w:firstLine="420" w:firstLineChars="200"/>
        <w:rPr>
          <w:rFonts w:hint="eastAsia" w:ascii="宋体" w:hAnsi="宋体"/>
          <w:szCs w:val="21"/>
        </w:rPr>
      </w:pPr>
      <w:r>
        <w:rPr>
          <w:rFonts w:hint="eastAsia" w:ascii="宋体" w:hAnsi="宋体"/>
          <w:szCs w:val="21"/>
        </w:rPr>
        <w:t>七、严格遵守开标现场纪律，服从监管人员管理；</w:t>
      </w:r>
    </w:p>
    <w:p w14:paraId="5555B933">
      <w:pPr>
        <w:spacing w:line="360" w:lineRule="exact"/>
        <w:ind w:firstLine="420" w:firstLineChars="200"/>
        <w:rPr>
          <w:rFonts w:hint="eastAsia" w:ascii="宋体" w:hAnsi="宋体"/>
          <w:szCs w:val="21"/>
        </w:rPr>
      </w:pPr>
      <w:r>
        <w:rPr>
          <w:rFonts w:hint="eastAsia" w:ascii="宋体" w:hAnsi="宋体"/>
          <w:szCs w:val="21"/>
        </w:rPr>
        <w:t>八、保证中标后不转包及使用挂靠施工队伍，若有分包征得建设单位同意；</w:t>
      </w:r>
    </w:p>
    <w:p w14:paraId="54AEB4CA">
      <w:pPr>
        <w:spacing w:line="360" w:lineRule="exact"/>
        <w:ind w:firstLine="420" w:firstLineChars="200"/>
        <w:rPr>
          <w:rFonts w:hint="eastAsia" w:ascii="宋体" w:hAnsi="宋体"/>
          <w:szCs w:val="21"/>
        </w:rPr>
      </w:pPr>
      <w:r>
        <w:rPr>
          <w:rFonts w:hint="eastAsia" w:ascii="宋体" w:hAnsi="宋体"/>
          <w:szCs w:val="21"/>
        </w:rPr>
        <w:t>九、保证中标之后，按照投标文件承诺派驻管理人员及投入机械设备，如有违反，同意接受建设单位违约处罚；</w:t>
      </w:r>
    </w:p>
    <w:p w14:paraId="4D5A8C5D">
      <w:pPr>
        <w:spacing w:line="360" w:lineRule="exact"/>
        <w:ind w:firstLine="420" w:firstLineChars="200"/>
        <w:rPr>
          <w:rFonts w:hint="eastAsia" w:ascii="宋体" w:hAnsi="宋体"/>
          <w:szCs w:val="21"/>
        </w:rPr>
      </w:pPr>
      <w:r>
        <w:rPr>
          <w:rFonts w:hint="eastAsia" w:ascii="宋体" w:hAnsi="宋体"/>
          <w:szCs w:val="21"/>
        </w:rPr>
        <w:t>十、保证企业及所属相关人员在本次投标中无行贿等犯罪行为；</w:t>
      </w:r>
    </w:p>
    <w:p w14:paraId="25C7A39A">
      <w:pPr>
        <w:spacing w:line="360" w:lineRule="exact"/>
        <w:ind w:firstLine="420" w:firstLineChars="200"/>
        <w:rPr>
          <w:rFonts w:hint="eastAsia" w:ascii="宋体" w:hAnsi="宋体"/>
          <w:szCs w:val="21"/>
        </w:rPr>
      </w:pPr>
      <w:r>
        <w:rPr>
          <w:rFonts w:hint="eastAsia" w:ascii="宋体" w:hAnsi="宋体"/>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76DC2049">
      <w:pPr>
        <w:spacing w:line="360" w:lineRule="exact"/>
        <w:ind w:firstLine="420" w:firstLineChars="200"/>
        <w:rPr>
          <w:rFonts w:hint="eastAsia" w:ascii="宋体" w:hAnsi="宋体"/>
          <w:szCs w:val="21"/>
        </w:rPr>
      </w:pPr>
      <w:r>
        <w:rPr>
          <w:rFonts w:hint="eastAsia" w:ascii="宋体" w:hAnsi="宋体"/>
          <w:szCs w:val="21"/>
        </w:rPr>
        <w:t>十二、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75CF8C73">
      <w:pPr>
        <w:spacing w:line="360" w:lineRule="exact"/>
        <w:ind w:firstLine="420" w:firstLineChars="200"/>
        <w:rPr>
          <w:rFonts w:hint="eastAsia" w:ascii="宋体" w:hAnsi="宋体"/>
          <w:szCs w:val="21"/>
        </w:rPr>
      </w:pPr>
      <w:r>
        <w:rPr>
          <w:rFonts w:hint="eastAsia" w:ascii="宋体" w:hAnsi="宋体"/>
          <w:szCs w:val="21"/>
        </w:rPr>
        <w:t>以上内容我已仔细阅读，本公司若有违反承诺内容的行为，自愿接受取消投标或者中标资格、记入不良行为记录等有关处理，愿意承担法律责任，给招标人造成损失的，依法承担赔偿责任。</w:t>
      </w:r>
    </w:p>
    <w:p w14:paraId="364C0267">
      <w:pPr>
        <w:spacing w:line="360" w:lineRule="exact"/>
        <w:ind w:firstLine="420" w:firstLineChars="200"/>
        <w:rPr>
          <w:rFonts w:hint="eastAsia" w:ascii="宋体" w:hAnsi="宋体"/>
          <w:szCs w:val="21"/>
        </w:rPr>
      </w:pPr>
      <w:r>
        <w:rPr>
          <w:rFonts w:hint="eastAsia" w:ascii="宋体" w:hAnsi="宋体"/>
          <w:szCs w:val="21"/>
        </w:rPr>
        <w:t>开户银行：                          基本账户：</w:t>
      </w:r>
    </w:p>
    <w:p w14:paraId="1D04EF2E">
      <w:pPr>
        <w:spacing w:line="360" w:lineRule="exact"/>
        <w:ind w:firstLine="420" w:firstLineChars="200"/>
        <w:rPr>
          <w:rFonts w:hint="eastAsia" w:ascii="宋体" w:hAnsi="宋体"/>
          <w:szCs w:val="21"/>
        </w:rPr>
      </w:pPr>
      <w:r>
        <w:rPr>
          <w:rFonts w:hint="eastAsia" w:ascii="宋体" w:hAnsi="宋体"/>
          <w:szCs w:val="21"/>
        </w:rPr>
        <w:t>投标人（盖章）：              法定代表人（签字或盖章）：</w:t>
      </w:r>
    </w:p>
    <w:p w14:paraId="61586F4E">
      <w:pPr>
        <w:spacing w:line="360" w:lineRule="exact"/>
        <w:ind w:firstLine="5250" w:firstLineChars="2500"/>
      </w:pPr>
      <w:r>
        <w:rPr>
          <w:rFonts w:hint="eastAsia" w:ascii="宋体" w:hAnsi="宋体"/>
          <w:szCs w:val="21"/>
        </w:rPr>
        <w:t>日期：    年   月   日</w:t>
      </w:r>
    </w:p>
    <w:p w14:paraId="18B2FB00">
      <w:pPr>
        <w:rPr>
          <w:rFonts w:eastAsia="黑体"/>
          <w:sz w:val="28"/>
          <w:szCs w:val="28"/>
          <w:u w:val="single"/>
        </w:rPr>
      </w:pPr>
      <w:r>
        <w:rPr>
          <w:rFonts w:hint="eastAsia" w:ascii="宋体" w:hAnsi="宋体"/>
          <w:b/>
          <w:sz w:val="32"/>
          <w:szCs w:val="32"/>
        </w:rPr>
        <w:br w:type="page"/>
      </w:r>
    </w:p>
    <w:p w14:paraId="2553E58D">
      <w:pPr>
        <w:jc w:val="center"/>
        <w:rPr>
          <w:rFonts w:eastAsia="黑体"/>
          <w:sz w:val="28"/>
          <w:szCs w:val="28"/>
        </w:rPr>
      </w:pPr>
    </w:p>
    <w:p w14:paraId="1E9A0EB1"/>
    <w:p w14:paraId="1732662F">
      <w:pPr>
        <w:jc w:val="center"/>
        <w:rPr>
          <w:rFonts w:eastAsia="黑体"/>
          <w:sz w:val="20"/>
          <w:szCs w:val="20"/>
        </w:rPr>
      </w:pPr>
      <w:r>
        <w:rPr>
          <w:rFonts w:hint="eastAsia" w:eastAsia="黑体"/>
          <w:sz w:val="28"/>
          <w:szCs w:val="28"/>
          <w:u w:val="single"/>
        </w:rPr>
        <w:t xml:space="preserve">                </w:t>
      </w:r>
      <w:r>
        <w:rPr>
          <w:rFonts w:eastAsia="黑体"/>
          <w:sz w:val="28"/>
          <w:szCs w:val="28"/>
        </w:rPr>
        <w:t>（项目名称）</w:t>
      </w:r>
    </w:p>
    <w:p w14:paraId="0386D04D">
      <w:pPr>
        <w:jc w:val="center"/>
        <w:rPr>
          <w:rFonts w:eastAsia="黑体"/>
          <w:sz w:val="20"/>
          <w:szCs w:val="20"/>
        </w:rPr>
      </w:pPr>
    </w:p>
    <w:p w14:paraId="65F1C86D">
      <w:pPr>
        <w:rPr>
          <w:rFonts w:eastAsia="黑体"/>
          <w:sz w:val="20"/>
          <w:szCs w:val="20"/>
        </w:rPr>
      </w:pPr>
    </w:p>
    <w:p w14:paraId="07A2EF1E">
      <w:pPr>
        <w:jc w:val="center"/>
        <w:rPr>
          <w:rFonts w:eastAsia="黑体"/>
          <w:sz w:val="44"/>
          <w:szCs w:val="44"/>
        </w:rPr>
      </w:pPr>
      <w:r>
        <w:rPr>
          <w:rFonts w:eastAsia="黑体"/>
          <w:sz w:val="44"/>
          <w:szCs w:val="44"/>
        </w:rPr>
        <w:t>投  标  文  件</w:t>
      </w:r>
      <w:r>
        <w:rPr>
          <w:rFonts w:hint="eastAsia" w:eastAsia="黑体"/>
          <w:sz w:val="44"/>
          <w:szCs w:val="44"/>
        </w:rPr>
        <w:t xml:space="preserve">  二</w:t>
      </w:r>
    </w:p>
    <w:p w14:paraId="10BC0C7F">
      <w:pPr>
        <w:jc w:val="center"/>
        <w:rPr>
          <w:rFonts w:eastAsia="黑体"/>
          <w:sz w:val="44"/>
          <w:szCs w:val="44"/>
        </w:rPr>
      </w:pPr>
      <w:r>
        <w:rPr>
          <w:rFonts w:hint="eastAsia" w:eastAsia="黑体"/>
          <w:sz w:val="44"/>
          <w:szCs w:val="44"/>
        </w:rPr>
        <w:t>（技术标文件）</w:t>
      </w:r>
    </w:p>
    <w:p w14:paraId="19381943">
      <w:pPr>
        <w:rPr>
          <w:rFonts w:eastAsia="黑体"/>
          <w:sz w:val="28"/>
          <w:szCs w:val="28"/>
        </w:rPr>
      </w:pPr>
    </w:p>
    <w:p w14:paraId="182DF0DD">
      <w:pPr>
        <w:pStyle w:val="46"/>
        <w:ind w:firstLine="560"/>
        <w:rPr>
          <w:rFonts w:eastAsia="黑体"/>
          <w:sz w:val="28"/>
          <w:szCs w:val="28"/>
        </w:rPr>
      </w:pPr>
    </w:p>
    <w:p w14:paraId="357E19BD">
      <w:pPr>
        <w:rPr>
          <w:rFonts w:eastAsia="黑体"/>
          <w:sz w:val="28"/>
          <w:szCs w:val="28"/>
        </w:rPr>
      </w:pPr>
    </w:p>
    <w:p w14:paraId="41AE3E21">
      <w:pPr>
        <w:rPr>
          <w:rFonts w:eastAsia="黑体"/>
          <w:sz w:val="28"/>
          <w:szCs w:val="28"/>
        </w:rPr>
      </w:pPr>
    </w:p>
    <w:p w14:paraId="549242FE">
      <w:pPr>
        <w:pStyle w:val="46"/>
        <w:ind w:firstLine="560"/>
        <w:rPr>
          <w:rFonts w:eastAsia="黑体"/>
          <w:sz w:val="28"/>
          <w:szCs w:val="28"/>
        </w:rPr>
      </w:pPr>
    </w:p>
    <w:p w14:paraId="0A20DD4C">
      <w:pPr>
        <w:rPr>
          <w:rFonts w:eastAsia="黑体"/>
          <w:sz w:val="28"/>
          <w:szCs w:val="28"/>
        </w:rPr>
      </w:pPr>
    </w:p>
    <w:p w14:paraId="29D669FA">
      <w:pPr>
        <w:pStyle w:val="46"/>
        <w:ind w:firstLine="560"/>
        <w:rPr>
          <w:rFonts w:eastAsia="黑体"/>
          <w:sz w:val="28"/>
          <w:szCs w:val="28"/>
        </w:rPr>
      </w:pPr>
    </w:p>
    <w:p w14:paraId="21AC6C98">
      <w:pPr>
        <w:rPr>
          <w:rFonts w:eastAsia="黑体"/>
          <w:sz w:val="28"/>
          <w:szCs w:val="28"/>
        </w:rPr>
      </w:pPr>
    </w:p>
    <w:p w14:paraId="6ECED5B6">
      <w:pPr>
        <w:pStyle w:val="46"/>
        <w:ind w:firstLine="420"/>
      </w:pPr>
    </w:p>
    <w:p w14:paraId="0FE9A6CC">
      <w:pPr>
        <w:rPr>
          <w:rFonts w:eastAsia="黑体"/>
          <w:sz w:val="28"/>
          <w:szCs w:val="28"/>
        </w:rPr>
      </w:pPr>
    </w:p>
    <w:p w14:paraId="11B0A75F">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1119106">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59F55EC8">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14:paraId="35420310">
      <w:pPr>
        <w:jc w:val="center"/>
        <w:rPr>
          <w:sz w:val="28"/>
          <w:szCs w:val="28"/>
        </w:rPr>
      </w:pPr>
      <w:r>
        <w:br w:type="page"/>
      </w:r>
      <w:r>
        <w:rPr>
          <w:rFonts w:hint="eastAsia" w:eastAsia="黑体"/>
          <w:sz w:val="28"/>
          <w:szCs w:val="28"/>
        </w:rPr>
        <w:t xml:space="preserve"> </w:t>
      </w:r>
    </w:p>
    <w:p w14:paraId="407C3F93">
      <w:pPr>
        <w:spacing w:line="540" w:lineRule="exact"/>
      </w:pPr>
    </w:p>
    <w:p w14:paraId="799FBE2B">
      <w:pPr>
        <w:spacing w:line="360" w:lineRule="auto"/>
        <w:ind w:firstLine="562" w:firstLineChars="200"/>
        <w:rPr>
          <w:rFonts w:hint="eastAsia" w:ascii="宋体" w:hAnsi="宋体"/>
          <w:b/>
          <w:sz w:val="28"/>
          <w:szCs w:val="28"/>
        </w:rPr>
      </w:pPr>
      <w:r>
        <w:rPr>
          <w:rFonts w:hint="eastAsia" w:ascii="宋体" w:hAnsi="宋体"/>
          <w:b/>
          <w:sz w:val="28"/>
          <w:szCs w:val="28"/>
        </w:rPr>
        <w:t>投标文件</w:t>
      </w:r>
      <w:r>
        <w:rPr>
          <w:rFonts w:hint="eastAsia" w:ascii="宋体" w:hAnsi="宋体"/>
          <w:b/>
          <w:sz w:val="28"/>
          <w:szCs w:val="28"/>
          <w:lang w:val="en-US" w:eastAsia="zh-CN"/>
        </w:rPr>
        <w:t>二</w:t>
      </w:r>
      <w:r>
        <w:rPr>
          <w:rFonts w:hint="eastAsia" w:ascii="宋体" w:hAnsi="宋体"/>
          <w:b/>
          <w:sz w:val="28"/>
          <w:szCs w:val="28"/>
        </w:rPr>
        <w:t>：技术标目录</w:t>
      </w:r>
    </w:p>
    <w:p w14:paraId="004F7AAD">
      <w:pPr>
        <w:spacing w:line="440" w:lineRule="exact"/>
        <w:ind w:firstLine="420" w:firstLineChars="200"/>
        <w:jc w:val="left"/>
        <w:rPr>
          <w:rFonts w:hint="eastAsia" w:ascii="宋体" w:hAnsi="宋体" w:cs="宋体"/>
          <w:szCs w:val="21"/>
        </w:rPr>
      </w:pPr>
      <w:r>
        <w:rPr>
          <w:rFonts w:hint="eastAsia" w:ascii="宋体" w:hAnsi="宋体" w:cs="宋体"/>
          <w:bCs/>
          <w:szCs w:val="21"/>
        </w:rPr>
        <w:t>（1）技术方案；</w:t>
      </w:r>
      <w:r>
        <w:rPr>
          <w:rFonts w:hint="eastAsia" w:ascii="宋体" w:hAnsi="宋体" w:cs="宋体"/>
          <w:szCs w:val="21"/>
        </w:rPr>
        <w:t>（格式自拟）</w:t>
      </w:r>
    </w:p>
    <w:p w14:paraId="0421E67D">
      <w:pPr>
        <w:spacing w:line="440" w:lineRule="exact"/>
        <w:ind w:firstLine="420" w:firstLineChars="200"/>
        <w:jc w:val="left"/>
        <w:rPr>
          <w:rFonts w:hint="eastAsia" w:ascii="宋体" w:hAnsi="宋体" w:cs="宋体"/>
          <w:szCs w:val="21"/>
        </w:rPr>
      </w:pPr>
      <w:r>
        <w:rPr>
          <w:rFonts w:hint="eastAsia" w:ascii="宋体" w:hAnsi="宋体" w:cs="宋体"/>
          <w:szCs w:val="21"/>
        </w:rPr>
        <w:t>（2）本项目拟投入的人员基本情况表；（格式自拟）</w:t>
      </w:r>
    </w:p>
    <w:p w14:paraId="23940043">
      <w:pPr>
        <w:spacing w:line="440" w:lineRule="exact"/>
        <w:ind w:firstLine="420" w:firstLineChars="200"/>
        <w:jc w:val="left"/>
        <w:rPr>
          <w:rFonts w:hint="eastAsia" w:ascii="宋体" w:hAnsi="宋体" w:cs="宋体"/>
          <w:bCs/>
          <w:szCs w:val="21"/>
        </w:rPr>
      </w:pPr>
      <w:r>
        <w:rPr>
          <w:rFonts w:hint="eastAsia" w:ascii="宋体" w:hAnsi="宋体" w:cs="宋体"/>
          <w:bCs/>
          <w:szCs w:val="21"/>
        </w:rPr>
        <w:t>（3）</w:t>
      </w:r>
      <w:r>
        <w:rPr>
          <w:rFonts w:hint="eastAsia" w:ascii="宋体" w:hAnsi="宋体" w:cs="宋体"/>
          <w:szCs w:val="21"/>
        </w:rPr>
        <w:t>技术评分所需证明材料及投标人认为需要的其它证明材料</w:t>
      </w:r>
      <w:r>
        <w:rPr>
          <w:rFonts w:hint="eastAsia" w:ascii="宋体" w:hAnsi="宋体" w:cs="宋体"/>
          <w:bCs/>
          <w:szCs w:val="21"/>
        </w:rPr>
        <w:t>。</w:t>
      </w:r>
    </w:p>
    <w:p w14:paraId="7FDACAB0">
      <w:pPr>
        <w:spacing w:line="440" w:lineRule="exact"/>
        <w:ind w:firstLine="420" w:firstLineChars="200"/>
        <w:jc w:val="left"/>
        <w:rPr>
          <w:rFonts w:hint="eastAsia" w:ascii="宋体" w:hAnsi="宋体" w:cs="宋体"/>
          <w:bCs/>
          <w:szCs w:val="21"/>
        </w:rPr>
      </w:pPr>
    </w:p>
    <w:p w14:paraId="079EAC60">
      <w:pPr>
        <w:spacing w:line="440" w:lineRule="exact"/>
        <w:ind w:firstLine="420" w:firstLineChars="200"/>
        <w:jc w:val="left"/>
        <w:rPr>
          <w:rFonts w:hint="eastAsia" w:ascii="宋体" w:hAnsi="宋体" w:cs="宋体"/>
          <w:bCs/>
          <w:szCs w:val="21"/>
        </w:rPr>
      </w:pPr>
    </w:p>
    <w:p w14:paraId="6D47A66E">
      <w:pPr>
        <w:jc w:val="center"/>
        <w:rPr>
          <w:rFonts w:eastAsia="黑体"/>
          <w:sz w:val="28"/>
          <w:szCs w:val="28"/>
        </w:rPr>
      </w:pPr>
    </w:p>
    <w:p w14:paraId="70C8B5B5">
      <w:pPr>
        <w:jc w:val="center"/>
        <w:rPr>
          <w:rFonts w:eastAsia="黑体"/>
          <w:sz w:val="28"/>
          <w:szCs w:val="28"/>
        </w:rPr>
      </w:pPr>
    </w:p>
    <w:p w14:paraId="5EEFC262">
      <w:pPr>
        <w:jc w:val="center"/>
        <w:rPr>
          <w:rFonts w:eastAsia="黑体"/>
          <w:sz w:val="28"/>
          <w:szCs w:val="28"/>
        </w:rPr>
      </w:pPr>
    </w:p>
    <w:p w14:paraId="2F011D84">
      <w:pPr>
        <w:jc w:val="center"/>
        <w:rPr>
          <w:rFonts w:eastAsia="黑体"/>
          <w:sz w:val="28"/>
          <w:szCs w:val="28"/>
        </w:rPr>
      </w:pPr>
    </w:p>
    <w:p w14:paraId="58D62AB7">
      <w:pPr>
        <w:jc w:val="center"/>
        <w:rPr>
          <w:rFonts w:eastAsia="黑体"/>
          <w:sz w:val="28"/>
          <w:szCs w:val="28"/>
        </w:rPr>
      </w:pPr>
    </w:p>
    <w:p w14:paraId="2B319F8D">
      <w:pPr>
        <w:jc w:val="center"/>
        <w:rPr>
          <w:rFonts w:eastAsia="黑体"/>
          <w:sz w:val="28"/>
          <w:szCs w:val="28"/>
        </w:rPr>
      </w:pPr>
    </w:p>
    <w:p w14:paraId="29C29B5F">
      <w:pPr>
        <w:jc w:val="center"/>
        <w:rPr>
          <w:rFonts w:eastAsia="黑体"/>
          <w:sz w:val="28"/>
          <w:szCs w:val="28"/>
        </w:rPr>
      </w:pPr>
    </w:p>
    <w:p w14:paraId="29CF595D">
      <w:pPr>
        <w:jc w:val="center"/>
        <w:rPr>
          <w:rFonts w:eastAsia="黑体"/>
          <w:sz w:val="28"/>
          <w:szCs w:val="28"/>
        </w:rPr>
      </w:pPr>
    </w:p>
    <w:p w14:paraId="12A41410">
      <w:pPr>
        <w:jc w:val="center"/>
        <w:rPr>
          <w:rFonts w:eastAsia="黑体"/>
          <w:sz w:val="28"/>
          <w:szCs w:val="28"/>
        </w:rPr>
      </w:pPr>
    </w:p>
    <w:p w14:paraId="3BA26408">
      <w:pPr>
        <w:jc w:val="center"/>
        <w:rPr>
          <w:rFonts w:eastAsia="黑体"/>
          <w:sz w:val="28"/>
          <w:szCs w:val="28"/>
        </w:rPr>
      </w:pPr>
    </w:p>
    <w:p w14:paraId="5FE465EA">
      <w:pPr>
        <w:jc w:val="center"/>
        <w:rPr>
          <w:rFonts w:eastAsia="黑体"/>
          <w:sz w:val="28"/>
          <w:szCs w:val="28"/>
        </w:rPr>
      </w:pPr>
    </w:p>
    <w:p w14:paraId="5826A822">
      <w:pPr>
        <w:jc w:val="center"/>
        <w:rPr>
          <w:rFonts w:eastAsia="黑体"/>
          <w:sz w:val="28"/>
          <w:szCs w:val="28"/>
        </w:rPr>
      </w:pPr>
    </w:p>
    <w:p w14:paraId="5E0D104B">
      <w:pPr>
        <w:jc w:val="center"/>
        <w:rPr>
          <w:rFonts w:eastAsia="黑体"/>
          <w:sz w:val="28"/>
          <w:szCs w:val="28"/>
        </w:rPr>
      </w:pPr>
    </w:p>
    <w:p w14:paraId="3636F553">
      <w:pPr>
        <w:jc w:val="center"/>
        <w:rPr>
          <w:rFonts w:eastAsia="黑体"/>
          <w:sz w:val="28"/>
          <w:szCs w:val="28"/>
        </w:rPr>
      </w:pPr>
    </w:p>
    <w:p w14:paraId="756E3017">
      <w:pPr>
        <w:jc w:val="center"/>
        <w:rPr>
          <w:rFonts w:eastAsia="黑体"/>
          <w:sz w:val="28"/>
          <w:szCs w:val="28"/>
        </w:rPr>
      </w:pPr>
    </w:p>
    <w:p w14:paraId="1F37D260">
      <w:pPr>
        <w:jc w:val="center"/>
        <w:rPr>
          <w:rFonts w:eastAsia="黑体"/>
          <w:sz w:val="28"/>
          <w:szCs w:val="28"/>
        </w:rPr>
      </w:pPr>
    </w:p>
    <w:p w14:paraId="3B8E75A2">
      <w:pPr>
        <w:jc w:val="center"/>
        <w:rPr>
          <w:rFonts w:eastAsia="黑体"/>
          <w:sz w:val="28"/>
          <w:szCs w:val="28"/>
        </w:rPr>
      </w:pPr>
    </w:p>
    <w:p w14:paraId="634389A3">
      <w:pPr>
        <w:jc w:val="center"/>
        <w:rPr>
          <w:rFonts w:eastAsia="黑体"/>
          <w:sz w:val="20"/>
          <w:szCs w:val="20"/>
        </w:rPr>
      </w:pPr>
      <w:r>
        <w:rPr>
          <w:rFonts w:eastAsia="黑体"/>
          <w:sz w:val="28"/>
          <w:szCs w:val="28"/>
        </w:rPr>
        <w:t>（项目名称）</w:t>
      </w:r>
    </w:p>
    <w:p w14:paraId="31041E7D">
      <w:pPr>
        <w:jc w:val="center"/>
        <w:rPr>
          <w:rFonts w:eastAsia="黑体"/>
          <w:sz w:val="20"/>
          <w:szCs w:val="20"/>
        </w:rPr>
      </w:pPr>
    </w:p>
    <w:p w14:paraId="061266F3">
      <w:pPr>
        <w:rPr>
          <w:rFonts w:eastAsia="黑体"/>
          <w:sz w:val="20"/>
          <w:szCs w:val="20"/>
        </w:rPr>
      </w:pPr>
    </w:p>
    <w:p w14:paraId="0B041AF9">
      <w:pPr>
        <w:jc w:val="center"/>
        <w:rPr>
          <w:rFonts w:eastAsia="黑体"/>
          <w:sz w:val="44"/>
          <w:szCs w:val="44"/>
        </w:rPr>
      </w:pPr>
      <w:r>
        <w:rPr>
          <w:rFonts w:eastAsia="黑体"/>
          <w:sz w:val="44"/>
          <w:szCs w:val="44"/>
        </w:rPr>
        <w:t>投  标  文  件</w:t>
      </w:r>
      <w:r>
        <w:rPr>
          <w:rFonts w:hint="eastAsia" w:eastAsia="黑体"/>
          <w:sz w:val="44"/>
          <w:szCs w:val="44"/>
        </w:rPr>
        <w:t xml:space="preserve">  三</w:t>
      </w:r>
    </w:p>
    <w:p w14:paraId="378B79C1">
      <w:pPr>
        <w:jc w:val="center"/>
        <w:rPr>
          <w:rFonts w:eastAsia="黑体"/>
          <w:sz w:val="44"/>
          <w:szCs w:val="44"/>
        </w:rPr>
      </w:pPr>
      <w:r>
        <w:rPr>
          <w:rFonts w:hint="eastAsia" w:eastAsia="黑体"/>
          <w:sz w:val="44"/>
          <w:szCs w:val="44"/>
        </w:rPr>
        <w:t>（商务标文件）</w:t>
      </w:r>
    </w:p>
    <w:p w14:paraId="7CCABCE6">
      <w:pPr>
        <w:rPr>
          <w:rFonts w:eastAsia="黑体"/>
          <w:sz w:val="28"/>
          <w:szCs w:val="28"/>
        </w:rPr>
      </w:pPr>
    </w:p>
    <w:p w14:paraId="08BDB0F4">
      <w:pPr>
        <w:rPr>
          <w:rFonts w:eastAsia="黑体"/>
          <w:sz w:val="28"/>
          <w:szCs w:val="28"/>
        </w:rPr>
      </w:pPr>
    </w:p>
    <w:p w14:paraId="703A3B9B">
      <w:pPr>
        <w:rPr>
          <w:rFonts w:eastAsia="黑体"/>
          <w:sz w:val="28"/>
          <w:szCs w:val="28"/>
        </w:rPr>
      </w:pPr>
    </w:p>
    <w:p w14:paraId="050DA7A4">
      <w:pPr>
        <w:rPr>
          <w:rFonts w:eastAsia="黑体"/>
          <w:sz w:val="28"/>
          <w:szCs w:val="28"/>
        </w:rPr>
      </w:pPr>
    </w:p>
    <w:p w14:paraId="77E4FBA4">
      <w:pPr>
        <w:rPr>
          <w:rFonts w:eastAsia="黑体"/>
          <w:sz w:val="28"/>
          <w:szCs w:val="28"/>
        </w:rPr>
      </w:pPr>
    </w:p>
    <w:p w14:paraId="2696C435">
      <w:pPr>
        <w:rPr>
          <w:rFonts w:eastAsia="黑体"/>
          <w:sz w:val="28"/>
          <w:szCs w:val="28"/>
        </w:rPr>
      </w:pPr>
    </w:p>
    <w:p w14:paraId="00F1E206">
      <w:pPr>
        <w:rPr>
          <w:rFonts w:eastAsia="黑体"/>
          <w:sz w:val="28"/>
          <w:szCs w:val="28"/>
        </w:rPr>
      </w:pPr>
    </w:p>
    <w:p w14:paraId="5A78BF91">
      <w:pPr>
        <w:rPr>
          <w:rFonts w:eastAsia="黑体"/>
          <w:sz w:val="28"/>
          <w:szCs w:val="28"/>
        </w:rPr>
      </w:pPr>
    </w:p>
    <w:p w14:paraId="655A1124">
      <w:pPr>
        <w:rPr>
          <w:rFonts w:eastAsia="黑体"/>
          <w:sz w:val="28"/>
          <w:szCs w:val="28"/>
        </w:rPr>
      </w:pPr>
    </w:p>
    <w:p w14:paraId="4B5073DC">
      <w:pPr>
        <w:rPr>
          <w:rFonts w:eastAsia="黑体"/>
          <w:sz w:val="28"/>
          <w:szCs w:val="28"/>
        </w:rPr>
      </w:pPr>
    </w:p>
    <w:p w14:paraId="68799A55">
      <w:pPr>
        <w:rPr>
          <w:rFonts w:eastAsia="黑体"/>
          <w:sz w:val="28"/>
          <w:szCs w:val="28"/>
        </w:rPr>
      </w:pPr>
    </w:p>
    <w:p w14:paraId="1C229FCC">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775924AE">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1E123AB">
      <w:pPr>
        <w:jc w:val="center"/>
        <w:rPr>
          <w:rFonts w:eastAsia="黑体"/>
          <w:sz w:val="28"/>
          <w:szCs w:val="28"/>
        </w:rPr>
      </w:pPr>
      <w:r>
        <w:rPr>
          <w:rFonts w:hint="eastAsia" w:eastAsia="黑体"/>
          <w:sz w:val="28"/>
          <w:szCs w:val="28"/>
          <w:u w:val="single"/>
        </w:rPr>
        <w:t xml:space="preserve">      </w:t>
      </w:r>
      <w:r>
        <w:rPr>
          <w:rFonts w:eastAsia="黑体"/>
          <w:sz w:val="28"/>
          <w:szCs w:val="28"/>
        </w:rPr>
        <w:t>年</w:t>
      </w:r>
      <w:r>
        <w:rPr>
          <w:rFonts w:hint="eastAsia" w:eastAsia="黑体"/>
          <w:sz w:val="28"/>
          <w:szCs w:val="28"/>
          <w:u w:val="single"/>
        </w:rPr>
        <w:t xml:space="preserve">     </w:t>
      </w:r>
      <w:r>
        <w:rPr>
          <w:rFonts w:eastAsia="黑体"/>
          <w:sz w:val="28"/>
          <w:szCs w:val="28"/>
        </w:rPr>
        <w:t>月</w:t>
      </w:r>
      <w:r>
        <w:rPr>
          <w:rFonts w:hint="eastAsia" w:eastAsia="黑体"/>
          <w:sz w:val="28"/>
          <w:szCs w:val="28"/>
          <w:u w:val="single"/>
        </w:rPr>
        <w:t xml:space="preserve">     </w:t>
      </w:r>
      <w:r>
        <w:rPr>
          <w:rFonts w:eastAsia="黑体"/>
          <w:sz w:val="28"/>
          <w:szCs w:val="28"/>
        </w:rPr>
        <w:t>日</w:t>
      </w:r>
    </w:p>
    <w:p w14:paraId="252225B9"/>
    <w:p w14:paraId="2A0DF271">
      <w:pPr>
        <w:pStyle w:val="46"/>
        <w:ind w:firstLine="420"/>
      </w:pPr>
    </w:p>
    <w:p w14:paraId="741A906C"/>
    <w:p w14:paraId="3A2361FE">
      <w:pPr>
        <w:spacing w:before="156" w:beforeLines="50" w:after="156" w:afterLines="50" w:line="440" w:lineRule="exact"/>
        <w:ind w:firstLine="643" w:firstLineChars="200"/>
        <w:jc w:val="left"/>
        <w:rPr>
          <w:rStyle w:val="125"/>
          <w:rFonts w:hint="eastAsia" w:ascii="宋体" w:hAnsi="宋体" w:cs="宋体"/>
          <w:sz w:val="32"/>
        </w:rPr>
      </w:pPr>
      <w:bookmarkStart w:id="892" w:name="_Toc35424973"/>
      <w:bookmarkStart w:id="893" w:name="_Toc35425139"/>
      <w:bookmarkStart w:id="894" w:name="_Toc19174"/>
      <w:bookmarkStart w:id="895" w:name="_Toc78803401"/>
      <w:r>
        <w:rPr>
          <w:rStyle w:val="125"/>
          <w:rFonts w:hint="eastAsia" w:ascii="宋体" w:hAnsi="宋体" w:cs="宋体"/>
          <w:sz w:val="32"/>
        </w:rPr>
        <w:br w:type="page"/>
      </w:r>
      <w:r>
        <w:rPr>
          <w:rStyle w:val="125"/>
          <w:rFonts w:hint="eastAsia" w:ascii="宋体" w:hAnsi="宋体" w:cs="宋体"/>
          <w:sz w:val="32"/>
        </w:rPr>
        <w:t>投标文件</w:t>
      </w:r>
      <w:bookmarkEnd w:id="892"/>
      <w:bookmarkEnd w:id="893"/>
      <w:bookmarkEnd w:id="894"/>
      <w:r>
        <w:rPr>
          <w:rStyle w:val="125"/>
          <w:rFonts w:hint="eastAsia" w:ascii="宋体" w:hAnsi="宋体" w:cs="宋体"/>
          <w:sz w:val="32"/>
        </w:rPr>
        <w:t>三：商务标目录</w:t>
      </w:r>
      <w:bookmarkEnd w:id="895"/>
    </w:p>
    <w:p w14:paraId="7A731055">
      <w:pPr>
        <w:spacing w:line="440" w:lineRule="exact"/>
        <w:ind w:firstLine="420" w:firstLineChars="200"/>
        <w:jc w:val="left"/>
        <w:rPr>
          <w:rFonts w:hint="eastAsia" w:ascii="宋体" w:hAnsi="宋体" w:cs="宋体"/>
          <w:i/>
          <w:iCs/>
          <w:szCs w:val="21"/>
        </w:rPr>
      </w:pPr>
      <w:r>
        <w:rPr>
          <w:rFonts w:hint="eastAsia" w:ascii="宋体" w:hAnsi="宋体" w:cs="宋体"/>
          <w:szCs w:val="21"/>
        </w:rPr>
        <w:t>（1）投标函；</w:t>
      </w:r>
    </w:p>
    <w:p w14:paraId="2B467C86">
      <w:pPr>
        <w:spacing w:line="440" w:lineRule="exact"/>
        <w:ind w:firstLine="420" w:firstLineChars="200"/>
        <w:jc w:val="left"/>
        <w:rPr>
          <w:rFonts w:hint="eastAsia" w:ascii="宋体" w:hAnsi="宋体" w:cs="宋体"/>
          <w:szCs w:val="21"/>
        </w:rPr>
      </w:pPr>
      <w:r>
        <w:rPr>
          <w:rFonts w:hint="eastAsia" w:ascii="宋体" w:hAnsi="宋体" w:cs="宋体"/>
          <w:szCs w:val="21"/>
        </w:rPr>
        <w:t>（2）分项报价表；</w:t>
      </w:r>
    </w:p>
    <w:p w14:paraId="4A23ED08">
      <w:pPr>
        <w:spacing w:line="440" w:lineRule="exact"/>
        <w:ind w:firstLine="420" w:firstLineChars="200"/>
        <w:jc w:val="left"/>
        <w:rPr>
          <w:rFonts w:hint="eastAsia" w:ascii="宋体" w:hAnsi="宋体" w:cs="宋体"/>
          <w:szCs w:val="21"/>
        </w:rPr>
      </w:pPr>
      <w:r>
        <w:rPr>
          <w:rFonts w:hint="eastAsia" w:ascii="宋体" w:hAnsi="宋体" w:cs="宋体"/>
          <w:szCs w:val="21"/>
        </w:rPr>
        <w:t>（2）投标人认为需要提供的其他材料。</w:t>
      </w:r>
    </w:p>
    <w:p w14:paraId="5F492944">
      <w:pPr>
        <w:spacing w:line="540" w:lineRule="exact"/>
        <w:rPr>
          <w:rFonts w:eastAsia="黑体"/>
          <w:sz w:val="20"/>
          <w:szCs w:val="20"/>
        </w:rPr>
      </w:pPr>
    </w:p>
    <w:p w14:paraId="14C0FBFC">
      <w:pPr>
        <w:spacing w:line="540" w:lineRule="exact"/>
        <w:rPr>
          <w:rFonts w:eastAsia="黑体"/>
          <w:sz w:val="20"/>
          <w:szCs w:val="20"/>
        </w:rPr>
      </w:pPr>
    </w:p>
    <w:p w14:paraId="4A8FA3B3">
      <w:pPr>
        <w:spacing w:line="540" w:lineRule="exact"/>
        <w:rPr>
          <w:rFonts w:eastAsia="黑体"/>
          <w:sz w:val="20"/>
          <w:szCs w:val="20"/>
        </w:rPr>
      </w:pPr>
    </w:p>
    <w:p w14:paraId="0387E9DD">
      <w:pPr>
        <w:spacing w:line="360" w:lineRule="auto"/>
        <w:ind w:firstLine="420" w:firstLineChars="200"/>
        <w:jc w:val="right"/>
        <w:rPr>
          <w:szCs w:val="21"/>
          <w:u w:val="single"/>
        </w:rPr>
      </w:pPr>
    </w:p>
    <w:p w14:paraId="102382FA">
      <w:pPr>
        <w:spacing w:line="360" w:lineRule="auto"/>
        <w:ind w:firstLine="420" w:firstLineChars="200"/>
        <w:jc w:val="right"/>
        <w:rPr>
          <w:szCs w:val="21"/>
          <w:u w:val="single"/>
        </w:rPr>
      </w:pPr>
    </w:p>
    <w:p w14:paraId="3D64736F">
      <w:pPr>
        <w:spacing w:line="360" w:lineRule="auto"/>
        <w:ind w:firstLine="420" w:firstLineChars="200"/>
        <w:jc w:val="right"/>
        <w:rPr>
          <w:szCs w:val="21"/>
          <w:u w:val="single"/>
        </w:rPr>
      </w:pPr>
    </w:p>
    <w:p w14:paraId="51AD2F28">
      <w:pPr>
        <w:spacing w:line="360" w:lineRule="auto"/>
        <w:ind w:firstLine="420" w:firstLineChars="200"/>
        <w:jc w:val="right"/>
        <w:rPr>
          <w:szCs w:val="21"/>
          <w:u w:val="single"/>
        </w:rPr>
      </w:pPr>
    </w:p>
    <w:p w14:paraId="7BF6F675">
      <w:pPr>
        <w:spacing w:line="360" w:lineRule="auto"/>
        <w:ind w:firstLine="420" w:firstLineChars="200"/>
        <w:jc w:val="right"/>
        <w:rPr>
          <w:szCs w:val="21"/>
          <w:u w:val="single"/>
        </w:rPr>
      </w:pPr>
    </w:p>
    <w:p w14:paraId="4C59DA0B">
      <w:pPr>
        <w:spacing w:line="360" w:lineRule="auto"/>
        <w:ind w:firstLine="420" w:firstLineChars="200"/>
        <w:jc w:val="right"/>
        <w:rPr>
          <w:szCs w:val="21"/>
          <w:u w:val="single"/>
        </w:rPr>
      </w:pPr>
    </w:p>
    <w:p w14:paraId="2E0EB56F">
      <w:pPr>
        <w:spacing w:line="360" w:lineRule="auto"/>
        <w:ind w:firstLine="420" w:firstLineChars="200"/>
        <w:jc w:val="right"/>
        <w:rPr>
          <w:szCs w:val="21"/>
          <w:u w:val="single"/>
        </w:rPr>
      </w:pPr>
    </w:p>
    <w:p w14:paraId="05532A36">
      <w:pPr>
        <w:spacing w:line="360" w:lineRule="auto"/>
        <w:ind w:firstLine="420" w:firstLineChars="200"/>
        <w:jc w:val="right"/>
        <w:rPr>
          <w:szCs w:val="21"/>
          <w:u w:val="single"/>
        </w:rPr>
      </w:pPr>
    </w:p>
    <w:p w14:paraId="628706A6">
      <w:pPr>
        <w:jc w:val="center"/>
        <w:rPr>
          <w:b/>
          <w:sz w:val="32"/>
          <w:szCs w:val="32"/>
        </w:rPr>
      </w:pPr>
    </w:p>
    <w:p w14:paraId="7116EE83">
      <w:pPr>
        <w:jc w:val="center"/>
        <w:rPr>
          <w:b/>
          <w:sz w:val="32"/>
          <w:szCs w:val="32"/>
        </w:rPr>
      </w:pPr>
    </w:p>
    <w:p w14:paraId="17C8FA20">
      <w:pPr>
        <w:jc w:val="center"/>
        <w:rPr>
          <w:b/>
          <w:sz w:val="32"/>
          <w:szCs w:val="32"/>
        </w:rPr>
      </w:pPr>
    </w:p>
    <w:p w14:paraId="14304BB5">
      <w:pPr>
        <w:jc w:val="center"/>
        <w:rPr>
          <w:b/>
          <w:sz w:val="32"/>
          <w:szCs w:val="32"/>
        </w:rPr>
      </w:pPr>
    </w:p>
    <w:p w14:paraId="1BD52D6E">
      <w:pPr>
        <w:jc w:val="center"/>
        <w:rPr>
          <w:b/>
          <w:sz w:val="32"/>
          <w:szCs w:val="32"/>
        </w:rPr>
      </w:pPr>
    </w:p>
    <w:p w14:paraId="5C3CA429">
      <w:pPr>
        <w:jc w:val="center"/>
        <w:rPr>
          <w:b/>
          <w:sz w:val="32"/>
          <w:szCs w:val="32"/>
        </w:rPr>
      </w:pPr>
    </w:p>
    <w:p w14:paraId="1D729283">
      <w:pPr>
        <w:jc w:val="center"/>
        <w:rPr>
          <w:b/>
          <w:sz w:val="32"/>
          <w:szCs w:val="32"/>
        </w:rPr>
      </w:pPr>
    </w:p>
    <w:p w14:paraId="4F6B685B">
      <w:pPr>
        <w:spacing w:line="360" w:lineRule="auto"/>
        <w:rPr>
          <w:b/>
          <w:bCs/>
          <w:sz w:val="32"/>
          <w:szCs w:val="32"/>
        </w:rPr>
      </w:pPr>
    </w:p>
    <w:p w14:paraId="668F50CF">
      <w:pPr>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（1）投 标 函</w:t>
      </w:r>
    </w:p>
    <w:p w14:paraId="231C08AA">
      <w:pPr>
        <w:spacing w:line="460" w:lineRule="exact"/>
        <w:jc w:val="left"/>
        <w:rPr>
          <w:rFonts w:hint="eastAsia" w:ascii="宋体" w:hAnsi="宋体" w:cs="宋体"/>
        </w:rPr>
      </w:pPr>
      <w:bookmarkStart w:id="896" w:name="_Toc35425140"/>
      <w:bookmarkStart w:id="897" w:name="_Toc15058950"/>
      <w:bookmarkStart w:id="898" w:name="_Toc506107366"/>
      <w:bookmarkStart w:id="899" w:name="_Toc35424974"/>
      <w:r>
        <w:rPr>
          <w:rFonts w:hint="eastAsia" w:ascii="宋体" w:hAnsi="宋体" w:cs="宋体"/>
          <w:b/>
          <w:bCs/>
        </w:rPr>
        <w:t>致 ：</w:t>
      </w:r>
      <w:r>
        <w:rPr>
          <w:rFonts w:hint="eastAsia" w:ascii="宋体" w:hAnsi="宋体" w:cs="宋体"/>
          <w:b/>
          <w:bCs/>
          <w:u w:val="single"/>
        </w:rPr>
        <w:t xml:space="preserve">       （招标人） </w:t>
      </w:r>
      <w:r>
        <w:rPr>
          <w:rFonts w:hint="eastAsia" w:ascii="宋体" w:hAnsi="宋体" w:cs="宋体"/>
        </w:rPr>
        <w:t xml:space="preserve">：  </w:t>
      </w:r>
    </w:p>
    <w:p w14:paraId="05853814">
      <w:pPr>
        <w:spacing w:line="440" w:lineRule="exact"/>
        <w:ind w:firstLine="420" w:firstLineChars="200"/>
        <w:jc w:val="left"/>
        <w:rPr>
          <w:rFonts w:hint="eastAsia" w:ascii="宋体" w:hAnsi="宋体"/>
          <w:szCs w:val="21"/>
        </w:rPr>
      </w:pPr>
      <w:r>
        <w:rPr>
          <w:rFonts w:hint="eastAsia" w:ascii="宋体" w:hAnsi="宋体"/>
          <w:szCs w:val="21"/>
        </w:rPr>
        <w:t>1、根据你方招标项目编号为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招标文件，遵照《中华人民共和国招标投标法》等有关规定，经踏勘项目现场和研究上述招标文件的投标须知、合同条件、技术规范、图纸、工程量清单和其他有关文件后，我方愿以为</w:t>
      </w:r>
      <w:r>
        <w:rPr>
          <w:rFonts w:hint="eastAsia" w:ascii="宋体" w:hAnsi="宋体"/>
          <w:szCs w:val="21"/>
          <w:u w:val="single"/>
        </w:rPr>
        <w:t>综合单价土方挖装     元/m³、石料挖装     元/</w:t>
      </w:r>
      <w:r>
        <w:rPr>
          <w:rFonts w:hint="eastAsia" w:ascii="宋体" w:hAnsi="宋体"/>
          <w:szCs w:val="21"/>
          <w:u w:val="single"/>
          <w:lang w:val="en-US" w:eastAsia="zh-CN"/>
        </w:rPr>
        <w:t>吨</w:t>
      </w:r>
      <w:r>
        <w:rPr>
          <w:rFonts w:hint="eastAsia" w:ascii="宋体" w:hAnsi="宋体"/>
          <w:szCs w:val="21"/>
          <w:u w:val="single"/>
        </w:rPr>
        <w:t>、爆破费用     元/吨、非爆区机械凿岩破碎费用     元/m³、安全费用1元/吨</w:t>
      </w:r>
      <w:r>
        <w:rPr>
          <w:rFonts w:hint="eastAsia" w:ascii="宋体" w:hAnsi="宋体"/>
          <w:szCs w:val="21"/>
        </w:rPr>
        <w:t>的投标报价承包上述项目，并承担任何质量缺陷保修责任。</w:t>
      </w:r>
    </w:p>
    <w:p w14:paraId="62C51455">
      <w:pPr>
        <w:numPr>
          <w:ilvl w:val="0"/>
          <w:numId w:val="5"/>
        </w:numPr>
        <w:spacing w:line="440" w:lineRule="exact"/>
        <w:ind w:left="0" w:firstLine="404" w:firstLineChars="200"/>
        <w:jc w:val="left"/>
        <w:rPr>
          <w:rFonts w:hint="eastAsia" w:ascii="宋体" w:hAnsi="宋体"/>
          <w:spacing w:val="-4"/>
          <w:szCs w:val="21"/>
        </w:rPr>
      </w:pPr>
      <w:r>
        <w:rPr>
          <w:rFonts w:hint="eastAsia" w:ascii="宋体" w:hAnsi="宋体"/>
          <w:spacing w:val="-4"/>
          <w:szCs w:val="21"/>
        </w:rPr>
        <w:t>我方已详细审核全部招标文件及有关附件，承诺招标文件及有关附件中所有条款。</w:t>
      </w:r>
    </w:p>
    <w:p w14:paraId="3DA9DC24">
      <w:pPr>
        <w:spacing w:line="440" w:lineRule="exact"/>
        <w:ind w:firstLine="420" w:firstLineChars="200"/>
        <w:jc w:val="left"/>
        <w:rPr>
          <w:rFonts w:hint="eastAsia" w:ascii="宋体" w:hAnsi="宋体"/>
          <w:szCs w:val="21"/>
        </w:rPr>
      </w:pPr>
      <w:r>
        <w:rPr>
          <w:rFonts w:hint="eastAsia" w:ascii="宋体" w:hAnsi="宋体"/>
          <w:szCs w:val="21"/>
        </w:rPr>
        <w:t>3、一旦我方中标，我方将派出</w:t>
      </w:r>
      <w:r>
        <w:rPr>
          <w:rFonts w:hint="eastAsia" w:ascii="宋体" w:hAnsi="宋体"/>
          <w:szCs w:val="21"/>
          <w:u w:val="single"/>
        </w:rPr>
        <w:t xml:space="preserve">      </w:t>
      </w:r>
      <w:r>
        <w:rPr>
          <w:rFonts w:hint="eastAsia" w:ascii="宋体" w:hAnsi="宋体"/>
          <w:szCs w:val="21"/>
        </w:rPr>
        <w:t>为本项目的项目经理，保证按照招标人要求开始实施本项目，按招标文件要求的时间内完成本合同的施工，并移交整个项目，项目质量达到</w:t>
      </w:r>
      <w:r>
        <w:rPr>
          <w:rFonts w:ascii="宋体" w:hAnsi="宋体"/>
          <w:szCs w:val="21"/>
          <w:u w:val="single"/>
        </w:rPr>
        <w:t xml:space="preserve">   </w:t>
      </w:r>
      <w:r>
        <w:rPr>
          <w:rFonts w:hint="eastAsia" w:ascii="宋体" w:hAnsi="宋体"/>
          <w:szCs w:val="21"/>
          <w:u w:val="single"/>
        </w:rPr>
        <w:t>合格</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标准。</w:t>
      </w:r>
    </w:p>
    <w:p w14:paraId="386F340F">
      <w:pPr>
        <w:spacing w:line="440" w:lineRule="exact"/>
        <w:ind w:firstLine="420" w:firstLineChars="200"/>
        <w:jc w:val="left"/>
        <w:rPr>
          <w:rFonts w:hint="eastAsia" w:ascii="宋体" w:hAnsi="宋体"/>
          <w:szCs w:val="21"/>
        </w:rPr>
      </w:pPr>
      <w:r>
        <w:rPr>
          <w:rFonts w:hint="eastAsia" w:ascii="宋体" w:hAnsi="宋体"/>
          <w:szCs w:val="21"/>
        </w:rPr>
        <w:t>4、随本投标书，我方同时按照招标文件的要求提交</w:t>
      </w:r>
      <w:r>
        <w:rPr>
          <w:rFonts w:ascii="宋体" w:hAnsi="宋体"/>
          <w:szCs w:val="21"/>
          <w:u w:val="single"/>
        </w:rPr>
        <w:t xml:space="preserve">  </w:t>
      </w:r>
      <w:r>
        <w:rPr>
          <w:rFonts w:hint="eastAsia" w:ascii="宋体" w:hAnsi="宋体"/>
          <w:szCs w:val="21"/>
          <w:u w:val="single"/>
        </w:rPr>
        <w:t>50</w:t>
      </w:r>
      <w:r>
        <w:rPr>
          <w:rFonts w:ascii="宋体" w:hAnsi="宋体"/>
          <w:szCs w:val="21"/>
          <w:u w:val="single"/>
        </w:rPr>
        <w:t xml:space="preserve"> </w:t>
      </w:r>
      <w:r>
        <w:rPr>
          <w:rFonts w:hint="eastAsia" w:ascii="宋体" w:hAnsi="宋体"/>
          <w:szCs w:val="21"/>
        </w:rPr>
        <w:t>万元的投标保证金。如果我方在本投标书有效期内撤回投标书，或在中标通知书下达后</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hint="eastAsia" w:ascii="宋体" w:hAnsi="宋体"/>
          <w:szCs w:val="21"/>
        </w:rPr>
        <w:t>天内未能或拒绝签订合同书，或自行转标，贵单位有权对我公司进行处罚，并另选中标单位。</w:t>
      </w:r>
    </w:p>
    <w:p w14:paraId="1D2CFB45">
      <w:pPr>
        <w:spacing w:line="440" w:lineRule="exact"/>
        <w:ind w:firstLine="420" w:firstLineChars="200"/>
        <w:jc w:val="left"/>
        <w:rPr>
          <w:rFonts w:hint="eastAsia" w:ascii="宋体" w:hAnsi="宋体"/>
          <w:szCs w:val="21"/>
        </w:rPr>
      </w:pPr>
      <w:r>
        <w:rPr>
          <w:rFonts w:hint="eastAsia" w:ascii="宋体" w:hAnsi="宋体"/>
          <w:szCs w:val="21"/>
        </w:rPr>
        <w:t>5、如果我方中标我方将按照招标文件的规定提交</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万元作为履约担保。项目验收合格后，方可退还。</w:t>
      </w:r>
    </w:p>
    <w:p w14:paraId="61B0350B">
      <w:pPr>
        <w:spacing w:line="440" w:lineRule="exact"/>
        <w:ind w:firstLine="420" w:firstLineChars="200"/>
        <w:jc w:val="left"/>
        <w:rPr>
          <w:rFonts w:hint="eastAsia" w:ascii="宋体" w:hAnsi="宋体"/>
          <w:szCs w:val="21"/>
        </w:rPr>
      </w:pPr>
      <w:r>
        <w:rPr>
          <w:rFonts w:hint="eastAsia" w:ascii="宋体" w:hAnsi="宋体"/>
          <w:szCs w:val="21"/>
        </w:rPr>
        <w:t>6、投标有效期为</w:t>
      </w:r>
      <w:r>
        <w:rPr>
          <w:rFonts w:hint="eastAsia" w:ascii="宋体" w:hAnsi="宋体"/>
          <w:szCs w:val="21"/>
          <w:u w:val="single"/>
        </w:rPr>
        <w:t xml:space="preserve"> 90</w:t>
      </w:r>
      <w:r>
        <w:rPr>
          <w:rFonts w:hint="eastAsia" w:ascii="宋体" w:hAnsi="宋体"/>
          <w:szCs w:val="21"/>
        </w:rPr>
        <w:t>日历天（从投标截止之日算起）。</w:t>
      </w:r>
    </w:p>
    <w:p w14:paraId="3FEFE2EE">
      <w:pPr>
        <w:spacing w:line="440" w:lineRule="exact"/>
        <w:ind w:firstLine="420" w:firstLineChars="200"/>
        <w:jc w:val="left"/>
        <w:rPr>
          <w:rFonts w:hint="eastAsia" w:ascii="宋体" w:hAnsi="宋体"/>
          <w:szCs w:val="21"/>
        </w:rPr>
      </w:pPr>
      <w:r>
        <w:rPr>
          <w:rFonts w:hint="eastAsia" w:ascii="宋体" w:hAnsi="宋体"/>
          <w:szCs w:val="21"/>
        </w:rPr>
        <w:t>7、我单位提供如下通讯地址：</w:t>
      </w:r>
      <w:r>
        <w:rPr>
          <w:rFonts w:hint="eastAsia" w:ascii="宋体" w:hAnsi="宋体"/>
          <w:szCs w:val="21"/>
          <w:u w:val="single"/>
        </w:rPr>
        <w:t xml:space="preserve">                </w:t>
      </w:r>
      <w:r>
        <w:rPr>
          <w:rFonts w:hint="eastAsia" w:ascii="宋体" w:hAnsi="宋体"/>
          <w:szCs w:val="21"/>
        </w:rPr>
        <w:t>电子邮箱（地址），确认本项目相关法律文书均通过提供的以上地址送达，相关文书只要发送至以上电子邮箱（地址）即视为送达，投标人愿意承担一切法律后果。</w:t>
      </w:r>
    </w:p>
    <w:p w14:paraId="70E18891">
      <w:pPr>
        <w:spacing w:line="600" w:lineRule="exact"/>
        <w:ind w:firstLine="420" w:firstLineChars="200"/>
        <w:jc w:val="left"/>
        <w:rPr>
          <w:rFonts w:hint="eastAsia" w:ascii="宋体" w:hAnsi="宋体"/>
          <w:szCs w:val="21"/>
        </w:rPr>
      </w:pPr>
    </w:p>
    <w:p w14:paraId="17412727">
      <w:pPr>
        <w:spacing w:line="460" w:lineRule="exact"/>
        <w:ind w:firstLine="2310" w:firstLineChars="1100"/>
        <w:jc w:val="left"/>
        <w:rPr>
          <w:rFonts w:hint="eastAsia" w:ascii="宋体" w:hAnsi="宋体" w:cs="宋体"/>
          <w:szCs w:val="21"/>
        </w:rPr>
      </w:pPr>
    </w:p>
    <w:p w14:paraId="3987BC0A">
      <w:pPr>
        <w:spacing w:line="460" w:lineRule="exact"/>
        <w:ind w:firstLine="2310" w:firstLineChars="1100"/>
        <w:jc w:val="left"/>
        <w:rPr>
          <w:rFonts w:hint="eastAsia"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（盖章）   </w:t>
      </w:r>
    </w:p>
    <w:p w14:paraId="2745A04E">
      <w:pPr>
        <w:spacing w:line="460" w:lineRule="exact"/>
        <w:ind w:firstLine="2310" w:firstLineChars="1100"/>
        <w:jc w:val="left"/>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p>
    <w:p w14:paraId="35238D8E">
      <w:pPr>
        <w:spacing w:line="460" w:lineRule="exact"/>
        <w:ind w:firstLine="2310" w:firstLineChars="1100"/>
        <w:jc w:val="left"/>
        <w:rPr>
          <w:rFonts w:hint="eastAsia" w:ascii="宋体" w:hAnsi="宋体" w:cs="宋体"/>
          <w:szCs w:val="21"/>
        </w:rPr>
      </w:pPr>
      <w:r>
        <w:rPr>
          <w:rFonts w:hint="eastAsia" w:ascii="宋体" w:hAnsi="宋体" w:cs="宋体"/>
          <w:szCs w:val="21"/>
        </w:rPr>
        <w:t>单位地址：</w:t>
      </w:r>
      <w:r>
        <w:rPr>
          <w:rFonts w:hint="eastAsia" w:ascii="宋体" w:hAnsi="宋体" w:cs="宋体"/>
          <w:szCs w:val="21"/>
          <w:u w:val="single"/>
        </w:rPr>
        <w:t xml:space="preserve">                                       </w:t>
      </w:r>
    </w:p>
    <w:p w14:paraId="2FFA436C">
      <w:pPr>
        <w:spacing w:line="460" w:lineRule="exact"/>
        <w:ind w:firstLine="2310" w:firstLineChars="1100"/>
        <w:jc w:val="left"/>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14:paraId="2EF960F9">
      <w:pPr>
        <w:spacing w:line="460" w:lineRule="exact"/>
        <w:ind w:firstLine="2310" w:firstLineChars="11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300A0906">
      <w:pPr>
        <w:pStyle w:val="43"/>
        <w:spacing w:before="156" w:beforeLines="50" w:after="156" w:afterLines="50" w:line="440" w:lineRule="exact"/>
        <w:rPr>
          <w:rFonts w:hint="eastAsia" w:ascii="仿宋_GB2312" w:hAnsi="宋体" w:eastAsia="仿宋_GB2312"/>
          <w:szCs w:val="32"/>
        </w:rPr>
      </w:pPr>
      <w:r>
        <w:rPr>
          <w:rFonts w:hint="eastAsia"/>
          <w:szCs w:val="32"/>
        </w:rPr>
        <w:br w:type="page"/>
      </w:r>
      <w:bookmarkEnd w:id="7"/>
      <w:bookmarkEnd w:id="8"/>
      <w:bookmarkEnd w:id="9"/>
      <w:bookmarkEnd w:id="10"/>
      <w:bookmarkEnd w:id="11"/>
      <w:bookmarkEnd w:id="896"/>
      <w:bookmarkEnd w:id="897"/>
      <w:bookmarkEnd w:id="898"/>
      <w:bookmarkEnd w:id="899"/>
      <w:bookmarkStart w:id="900" w:name="_Toc78803402"/>
    </w:p>
    <w:p w14:paraId="0C08F97C">
      <w:pPr>
        <w:spacing w:line="360" w:lineRule="auto"/>
        <w:jc w:val="center"/>
        <w:rPr>
          <w:b/>
          <w:sz w:val="32"/>
          <w:szCs w:val="32"/>
        </w:rPr>
      </w:pPr>
      <w:r>
        <w:rPr>
          <w:rFonts w:hint="eastAsia"/>
          <w:b/>
          <w:sz w:val="28"/>
          <w:szCs w:val="28"/>
        </w:rPr>
        <w:t>（2）分项报价表</w:t>
      </w:r>
    </w:p>
    <w:tbl>
      <w:tblPr>
        <w:tblStyle w:val="47"/>
        <w:tblW w:w="98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4750"/>
        <w:gridCol w:w="1860"/>
        <w:gridCol w:w="2565"/>
      </w:tblGrid>
      <w:tr w14:paraId="424C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vAlign w:val="center"/>
          </w:tcPr>
          <w:p w14:paraId="4F57B667">
            <w:pPr>
              <w:jc w:val="center"/>
            </w:pPr>
            <w:r>
              <w:rPr>
                <w:rFonts w:hint="eastAsia"/>
              </w:rPr>
              <w:t>序号</w:t>
            </w:r>
          </w:p>
        </w:tc>
        <w:tc>
          <w:tcPr>
            <w:tcW w:w="4750" w:type="dxa"/>
            <w:vAlign w:val="center"/>
          </w:tcPr>
          <w:p w14:paraId="72FD7BA2">
            <w:pPr>
              <w:jc w:val="center"/>
            </w:pPr>
            <w:r>
              <w:rPr>
                <w:rFonts w:hint="eastAsia"/>
              </w:rPr>
              <w:t>项目名称</w:t>
            </w:r>
          </w:p>
        </w:tc>
        <w:tc>
          <w:tcPr>
            <w:tcW w:w="1860" w:type="dxa"/>
            <w:vAlign w:val="center"/>
          </w:tcPr>
          <w:p w14:paraId="017CFD7A">
            <w:pPr>
              <w:jc w:val="center"/>
            </w:pPr>
            <w:r>
              <w:rPr>
                <w:rFonts w:hint="eastAsia"/>
              </w:rPr>
              <w:t>投标综合单价</w:t>
            </w:r>
          </w:p>
        </w:tc>
        <w:tc>
          <w:tcPr>
            <w:tcW w:w="2565" w:type="dxa"/>
            <w:vAlign w:val="center"/>
          </w:tcPr>
          <w:p w14:paraId="3314DC1B">
            <w:pPr>
              <w:jc w:val="center"/>
            </w:pPr>
            <w:r>
              <w:rPr>
                <w:rFonts w:hint="eastAsia"/>
              </w:rPr>
              <w:t>备注</w:t>
            </w:r>
          </w:p>
        </w:tc>
      </w:tr>
      <w:tr w14:paraId="066F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25" w:type="dxa"/>
            <w:vAlign w:val="center"/>
          </w:tcPr>
          <w:p w14:paraId="1672DD3C">
            <w:pPr>
              <w:jc w:val="center"/>
            </w:pPr>
            <w:r>
              <w:rPr>
                <w:rFonts w:hint="eastAsia"/>
              </w:rPr>
              <w:t>1</w:t>
            </w:r>
          </w:p>
        </w:tc>
        <w:tc>
          <w:tcPr>
            <w:tcW w:w="4750" w:type="dxa"/>
            <w:vAlign w:val="center"/>
          </w:tcPr>
          <w:p w14:paraId="4F9DF840">
            <w:pPr>
              <w:jc w:val="center"/>
            </w:pPr>
            <w:r>
              <w:rPr>
                <w:rFonts w:hint="eastAsia"/>
              </w:rPr>
              <w:t>土方挖装</w:t>
            </w:r>
          </w:p>
        </w:tc>
        <w:tc>
          <w:tcPr>
            <w:tcW w:w="1860" w:type="dxa"/>
            <w:vAlign w:val="center"/>
          </w:tcPr>
          <w:p w14:paraId="7A498497">
            <w:pPr>
              <w:jc w:val="center"/>
            </w:pPr>
          </w:p>
        </w:tc>
        <w:tc>
          <w:tcPr>
            <w:tcW w:w="2565" w:type="dxa"/>
            <w:vAlign w:val="center"/>
          </w:tcPr>
          <w:p w14:paraId="717090C9">
            <w:pPr>
              <w:jc w:val="center"/>
            </w:pPr>
            <w:r>
              <w:rPr>
                <w:rFonts w:hint="eastAsia"/>
              </w:rPr>
              <w:t xml:space="preserve"> </w:t>
            </w:r>
          </w:p>
        </w:tc>
      </w:tr>
      <w:tr w14:paraId="2A14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25" w:type="dxa"/>
            <w:vAlign w:val="center"/>
          </w:tcPr>
          <w:p w14:paraId="78CED4B2">
            <w:pPr>
              <w:jc w:val="center"/>
            </w:pPr>
            <w:r>
              <w:rPr>
                <w:rFonts w:hint="eastAsia"/>
              </w:rPr>
              <w:t>2</w:t>
            </w:r>
          </w:p>
        </w:tc>
        <w:tc>
          <w:tcPr>
            <w:tcW w:w="4750" w:type="dxa"/>
            <w:vAlign w:val="center"/>
          </w:tcPr>
          <w:p w14:paraId="31C2B4FD">
            <w:pPr>
              <w:jc w:val="center"/>
            </w:pPr>
            <w:r>
              <w:rPr>
                <w:rFonts w:hint="eastAsia"/>
              </w:rPr>
              <w:t>石料挖装</w:t>
            </w:r>
          </w:p>
        </w:tc>
        <w:tc>
          <w:tcPr>
            <w:tcW w:w="1860" w:type="dxa"/>
            <w:vAlign w:val="center"/>
          </w:tcPr>
          <w:p w14:paraId="15A61F5C">
            <w:pPr>
              <w:jc w:val="center"/>
            </w:pPr>
          </w:p>
        </w:tc>
        <w:tc>
          <w:tcPr>
            <w:tcW w:w="2565" w:type="dxa"/>
            <w:vAlign w:val="center"/>
          </w:tcPr>
          <w:p w14:paraId="210DD0E9">
            <w:pPr>
              <w:jc w:val="center"/>
            </w:pPr>
          </w:p>
        </w:tc>
      </w:tr>
      <w:tr w14:paraId="2FFA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25" w:type="dxa"/>
            <w:vAlign w:val="center"/>
          </w:tcPr>
          <w:p w14:paraId="6356EBA3">
            <w:pPr>
              <w:jc w:val="center"/>
            </w:pPr>
            <w:r>
              <w:rPr>
                <w:rFonts w:hint="eastAsia"/>
              </w:rPr>
              <w:t>3</w:t>
            </w:r>
          </w:p>
        </w:tc>
        <w:tc>
          <w:tcPr>
            <w:tcW w:w="4750" w:type="dxa"/>
            <w:vAlign w:val="center"/>
          </w:tcPr>
          <w:p w14:paraId="189AC91F">
            <w:pPr>
              <w:jc w:val="center"/>
            </w:pPr>
            <w:r>
              <w:rPr>
                <w:rFonts w:hint="eastAsia"/>
              </w:rPr>
              <w:t>爆破费用</w:t>
            </w:r>
          </w:p>
        </w:tc>
        <w:tc>
          <w:tcPr>
            <w:tcW w:w="1860" w:type="dxa"/>
            <w:vAlign w:val="center"/>
          </w:tcPr>
          <w:p w14:paraId="05227C3D">
            <w:pPr>
              <w:jc w:val="center"/>
            </w:pPr>
          </w:p>
        </w:tc>
        <w:tc>
          <w:tcPr>
            <w:tcW w:w="2565" w:type="dxa"/>
            <w:vAlign w:val="center"/>
          </w:tcPr>
          <w:p w14:paraId="1704D8B3">
            <w:pPr>
              <w:jc w:val="center"/>
            </w:pPr>
          </w:p>
        </w:tc>
      </w:tr>
      <w:tr w14:paraId="5A1D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25" w:type="dxa"/>
            <w:vAlign w:val="center"/>
          </w:tcPr>
          <w:p w14:paraId="262F3AD2">
            <w:pPr>
              <w:jc w:val="center"/>
            </w:pPr>
            <w:r>
              <w:rPr>
                <w:rFonts w:hint="eastAsia"/>
              </w:rPr>
              <w:t>4</w:t>
            </w:r>
          </w:p>
        </w:tc>
        <w:tc>
          <w:tcPr>
            <w:tcW w:w="4750" w:type="dxa"/>
            <w:vAlign w:val="center"/>
          </w:tcPr>
          <w:p w14:paraId="7CF0482D">
            <w:pPr>
              <w:jc w:val="center"/>
            </w:pPr>
            <w:r>
              <w:rPr>
                <w:rFonts w:hint="eastAsia"/>
              </w:rPr>
              <w:t>非爆区机械凿岩破碎费用</w:t>
            </w:r>
          </w:p>
        </w:tc>
        <w:tc>
          <w:tcPr>
            <w:tcW w:w="1860" w:type="dxa"/>
            <w:vAlign w:val="center"/>
          </w:tcPr>
          <w:p w14:paraId="290DE7E7">
            <w:pPr>
              <w:jc w:val="center"/>
            </w:pPr>
          </w:p>
        </w:tc>
        <w:tc>
          <w:tcPr>
            <w:tcW w:w="2565" w:type="dxa"/>
            <w:vAlign w:val="center"/>
          </w:tcPr>
          <w:p w14:paraId="15863EA5">
            <w:pPr>
              <w:jc w:val="center"/>
            </w:pPr>
          </w:p>
        </w:tc>
      </w:tr>
      <w:tr w14:paraId="1FE8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25" w:type="dxa"/>
            <w:vAlign w:val="center"/>
          </w:tcPr>
          <w:p w14:paraId="4B6BF1E5">
            <w:pPr>
              <w:jc w:val="center"/>
            </w:pPr>
            <w:r>
              <w:rPr>
                <w:rFonts w:hint="eastAsia"/>
              </w:rPr>
              <w:t>5</w:t>
            </w:r>
          </w:p>
        </w:tc>
        <w:tc>
          <w:tcPr>
            <w:tcW w:w="4750" w:type="dxa"/>
            <w:vAlign w:val="center"/>
          </w:tcPr>
          <w:p w14:paraId="072BB7A9">
            <w:pPr>
              <w:jc w:val="center"/>
            </w:pPr>
            <w:r>
              <w:rPr>
                <w:rFonts w:hint="eastAsia"/>
              </w:rPr>
              <w:t>安全费用</w:t>
            </w:r>
          </w:p>
        </w:tc>
        <w:tc>
          <w:tcPr>
            <w:tcW w:w="1860" w:type="dxa"/>
            <w:vAlign w:val="center"/>
          </w:tcPr>
          <w:p w14:paraId="33317D3A">
            <w:pPr>
              <w:jc w:val="center"/>
            </w:pPr>
            <w:r>
              <w:rPr>
                <w:rFonts w:hint="eastAsia"/>
              </w:rPr>
              <w:t>1元/吨</w:t>
            </w:r>
          </w:p>
        </w:tc>
        <w:tc>
          <w:tcPr>
            <w:tcW w:w="2565" w:type="dxa"/>
            <w:vAlign w:val="center"/>
          </w:tcPr>
          <w:p w14:paraId="0C9DE1B5">
            <w:pPr>
              <w:jc w:val="center"/>
            </w:pPr>
          </w:p>
        </w:tc>
      </w:tr>
    </w:tbl>
    <w:p w14:paraId="3BA0284E">
      <w:pPr>
        <w:rPr>
          <w:rFonts w:hint="eastAsia"/>
        </w:rPr>
      </w:pPr>
    </w:p>
    <w:p w14:paraId="4CC7C48A">
      <w:r>
        <w:rPr>
          <w:rFonts w:hint="eastAsia"/>
        </w:rPr>
        <w:t>说明：</w:t>
      </w:r>
    </w:p>
    <w:p w14:paraId="26CBD214">
      <w:pPr>
        <w:pStyle w:val="46"/>
        <w:numPr>
          <w:ilvl w:val="0"/>
          <w:numId w:val="6"/>
        </w:numPr>
        <w:ind w:left="0" w:leftChars="0" w:firstLine="0" w:firstLineChars="0"/>
        <w:rPr>
          <w:rFonts w:hint="eastAsia" w:hAnsi="宋体" w:cs="宋体"/>
          <w:b/>
          <w:bCs/>
          <w:szCs w:val="21"/>
          <w:lang w:eastAsia="zh-CN"/>
        </w:rPr>
      </w:pPr>
      <w:r>
        <w:rPr>
          <w:rFonts w:hint="eastAsia" w:ascii="宋体" w:hAnsi="宋体" w:cs="宋体"/>
          <w:b/>
          <w:bCs/>
          <w:szCs w:val="21"/>
        </w:rPr>
        <w:t>商务评分按土方挖装综合单价商务评分5分、石料挖装综合单价商务评分6分、爆破费用综合单价商务评分6分、非爆区机械凿岩破碎费用综合单价商务评分3分，按上述分值计算商务评分，商务评分总分20分</w:t>
      </w:r>
      <w:r>
        <w:rPr>
          <w:rFonts w:hint="eastAsia" w:hAnsi="宋体" w:cs="宋体"/>
          <w:b/>
          <w:bCs/>
          <w:szCs w:val="21"/>
          <w:lang w:eastAsia="zh-CN"/>
        </w:rPr>
        <w:t>。</w:t>
      </w:r>
    </w:p>
    <w:p w14:paraId="14D35C80">
      <w:pPr>
        <w:numPr>
          <w:ilvl w:val="0"/>
          <w:numId w:val="6"/>
        </w:numPr>
        <w:rPr>
          <w:rFonts w:hint="eastAsia"/>
          <w:lang w:eastAsia="zh-CN"/>
        </w:rPr>
      </w:pPr>
      <w:r>
        <w:rPr>
          <w:rFonts w:hint="eastAsia"/>
          <w:lang w:eastAsia="zh-CN"/>
        </w:rPr>
        <w:t xml:space="preserve">以上价格含税9%。  </w:t>
      </w:r>
    </w:p>
    <w:p w14:paraId="7BE9D97D">
      <w:pPr>
        <w:spacing w:line="600" w:lineRule="exact"/>
        <w:rPr>
          <w:rFonts w:hint="eastAsia" w:ascii="宋体" w:hAnsi="宋体" w:cs="宋体"/>
          <w:szCs w:val="21"/>
        </w:rPr>
      </w:pPr>
    </w:p>
    <w:p w14:paraId="12F867FC">
      <w:pPr>
        <w:spacing w:line="600" w:lineRule="exact"/>
        <w:rPr>
          <w:rFonts w:hint="eastAsia" w:ascii="宋体" w:hAnsi="宋体" w:cs="宋体"/>
          <w:szCs w:val="21"/>
        </w:rPr>
      </w:pPr>
    </w:p>
    <w:p w14:paraId="74470AFA">
      <w:pPr>
        <w:spacing w:line="600" w:lineRule="exact"/>
        <w:rPr>
          <w:rFonts w:hint="eastAsia" w:ascii="宋体" w:hAnsi="宋体" w:cs="宋体"/>
          <w:szCs w:val="21"/>
        </w:rPr>
      </w:pPr>
      <w:r>
        <w:rPr>
          <w:rFonts w:hint="eastAsia" w:ascii="宋体" w:hAnsi="宋体" w:cs="宋体"/>
          <w:szCs w:val="21"/>
        </w:rPr>
        <w:t>投标单位名称</w:t>
      </w:r>
      <w:r>
        <w:rPr>
          <w:rFonts w:hint="eastAsia" w:ascii="宋体" w:hAnsi="宋体" w:cs="宋体"/>
          <w:szCs w:val="21"/>
          <w:u w:val="single"/>
        </w:rPr>
        <w:t>：                        （盖章）</w:t>
      </w:r>
      <w:r>
        <w:rPr>
          <w:rFonts w:hint="eastAsia" w:ascii="宋体" w:hAnsi="宋体" w:cs="宋体"/>
          <w:szCs w:val="21"/>
        </w:rPr>
        <w:t xml:space="preserve">              </w:t>
      </w:r>
    </w:p>
    <w:p w14:paraId="647CFE1F">
      <w:pPr>
        <w:spacing w:line="600" w:lineRule="exact"/>
        <w:rPr>
          <w:rFonts w:hint="eastAsia" w:ascii="宋体" w:hAnsi="宋体" w:cs="宋体"/>
          <w:szCs w:val="21"/>
          <w:u w:val="single"/>
        </w:rPr>
      </w:pPr>
      <w:r>
        <w:rPr>
          <w:rFonts w:hint="eastAsia" w:ascii="宋体" w:hAnsi="宋体" w:cs="宋体"/>
          <w:szCs w:val="21"/>
        </w:rPr>
        <w:t>法定代表人或委托代理人：</w:t>
      </w:r>
      <w:r>
        <w:rPr>
          <w:rFonts w:hint="eastAsia" w:ascii="宋体" w:hAnsi="宋体" w:cs="宋体"/>
          <w:szCs w:val="21"/>
          <w:u w:val="single"/>
        </w:rPr>
        <w:t xml:space="preserve">                             （签字或盖章） </w:t>
      </w:r>
    </w:p>
    <w:p w14:paraId="2A2DDB48">
      <w:pPr>
        <w:pStyle w:val="46"/>
        <w:spacing w:line="600" w:lineRule="exact"/>
        <w:ind w:firstLine="420"/>
      </w:pPr>
      <w:r>
        <w:rPr>
          <w:rFonts w:hint="eastAsia" w:hAnsi="宋体" w:cs="宋体"/>
          <w:szCs w:val="21"/>
        </w:rPr>
        <w:t>日期：   年   月   日</w:t>
      </w:r>
    </w:p>
    <w:p w14:paraId="3C4221D6">
      <w:pPr>
        <w:pStyle w:val="43"/>
        <w:spacing w:before="156" w:beforeLines="50" w:after="156" w:afterLines="50" w:line="440" w:lineRule="exact"/>
        <w:rPr>
          <w:bCs/>
          <w:szCs w:val="32"/>
        </w:rPr>
      </w:pPr>
      <w:r>
        <w:rPr>
          <w:rFonts w:hint="eastAsia" w:ascii="宋体" w:hAnsi="宋体" w:cs="宋体"/>
          <w:sz w:val="28"/>
          <w:szCs w:val="28"/>
        </w:rPr>
        <w:br w:type="page"/>
      </w:r>
      <w:r>
        <w:rPr>
          <w:rFonts w:hint="eastAsia"/>
          <w:bCs/>
          <w:szCs w:val="32"/>
        </w:rPr>
        <w:t>第六章  招标单位、招标代理机构对本招标文件的确认</w:t>
      </w:r>
      <w:bookmarkEnd w:id="900"/>
    </w:p>
    <w:p w14:paraId="5018EFEC">
      <w:pPr>
        <w:pStyle w:val="17"/>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1411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7B92120">
            <w:pPr>
              <w:wordWrap w:val="0"/>
              <w:adjustRightInd w:val="0"/>
              <w:snapToGrid w:val="0"/>
              <w:spacing w:line="560" w:lineRule="exact"/>
              <w:rPr>
                <w:sz w:val="30"/>
              </w:rPr>
            </w:pPr>
          </w:p>
          <w:p w14:paraId="4438B426">
            <w:pPr>
              <w:wordWrap w:val="0"/>
              <w:spacing w:line="560" w:lineRule="exact"/>
              <w:ind w:firstLine="560" w:firstLineChars="200"/>
              <w:rPr>
                <w:sz w:val="28"/>
                <w:szCs w:val="28"/>
              </w:rPr>
            </w:pPr>
            <w:r>
              <w:rPr>
                <w:rFonts w:hint="eastAsia"/>
                <w:sz w:val="28"/>
                <w:szCs w:val="28"/>
              </w:rPr>
              <w:t>我单位对</w:t>
            </w:r>
            <w:r>
              <w:rPr>
                <w:rFonts w:hint="eastAsia"/>
                <w:sz w:val="28"/>
                <w:szCs w:val="28"/>
                <w:u w:val="single"/>
              </w:rPr>
              <w:t xml:space="preserve">安徽省天长市谕兴地区建筑用玄武岩矿矿山生产服务项目 </w:t>
            </w:r>
            <w:r>
              <w:rPr>
                <w:rFonts w:hint="eastAsia"/>
                <w:sz w:val="28"/>
                <w:szCs w:val="28"/>
              </w:rPr>
              <w:t>的招标文件进行确认。</w:t>
            </w:r>
          </w:p>
          <w:p w14:paraId="4E63E261">
            <w:pPr>
              <w:widowControl/>
              <w:spacing w:line="360" w:lineRule="auto"/>
              <w:ind w:firstLine="560" w:firstLineChars="200"/>
              <w:jc w:val="left"/>
              <w:rPr>
                <w:rFonts w:hint="eastAsia" w:ascii="宋体" w:hAnsi="宋体"/>
                <w:sz w:val="28"/>
                <w:szCs w:val="28"/>
              </w:rPr>
            </w:pPr>
            <w:r>
              <w:rPr>
                <w:rFonts w:hint="eastAsia" w:ascii="宋体" w:hAnsi="宋体"/>
                <w:sz w:val="28"/>
                <w:szCs w:val="28"/>
              </w:rPr>
              <w:t>招标人：滁州市兴天矿业有限公司</w:t>
            </w:r>
          </w:p>
          <w:p w14:paraId="68F09580">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 xml:space="preserve">联 系 人：李超 </w:t>
            </w:r>
          </w:p>
          <w:p w14:paraId="70A44FC6">
            <w:pPr>
              <w:adjustRightInd w:val="0"/>
              <w:snapToGrid w:val="0"/>
              <w:spacing w:line="560" w:lineRule="exact"/>
              <w:ind w:firstLine="560" w:firstLineChars="200"/>
              <w:rPr>
                <w:rFonts w:hint="eastAsia" w:ascii="宋体" w:hAnsi="宋体"/>
                <w:sz w:val="28"/>
                <w:szCs w:val="28"/>
              </w:rPr>
            </w:pPr>
            <w:r>
              <w:rPr>
                <w:rFonts w:hint="eastAsia" w:ascii="宋体" w:hAnsi="宋体"/>
                <w:sz w:val="28"/>
                <w:szCs w:val="28"/>
              </w:rPr>
              <w:t>联系电话：15056501345</w:t>
            </w:r>
          </w:p>
          <w:p w14:paraId="6A955DEE">
            <w:pPr>
              <w:wordWrap w:val="0"/>
              <w:spacing w:line="560" w:lineRule="exact"/>
              <w:ind w:firstLine="560" w:firstLineChars="200"/>
              <w:rPr>
                <w:rFonts w:hint="eastAsia" w:ascii="宋体" w:hAnsi="宋体"/>
                <w:sz w:val="28"/>
                <w:szCs w:val="28"/>
              </w:rPr>
            </w:pPr>
            <w:r>
              <w:rPr>
                <w:rFonts w:hint="eastAsia" w:ascii="宋体" w:hAnsi="宋体"/>
                <w:sz w:val="28"/>
                <w:szCs w:val="28"/>
              </w:rPr>
              <w:t xml:space="preserve">        </w:t>
            </w:r>
          </w:p>
          <w:p w14:paraId="7F416F2A">
            <w:pPr>
              <w:wordWrap w:val="0"/>
              <w:spacing w:line="560" w:lineRule="exact"/>
              <w:ind w:firstLine="560" w:firstLineChars="200"/>
              <w:rPr>
                <w:rFonts w:hint="eastAsia" w:ascii="宋体" w:hAnsi="宋体"/>
                <w:sz w:val="28"/>
                <w:szCs w:val="28"/>
              </w:rPr>
            </w:pPr>
          </w:p>
          <w:p w14:paraId="0C529A31">
            <w:pPr>
              <w:wordWrap w:val="0"/>
              <w:spacing w:line="560" w:lineRule="exact"/>
              <w:ind w:firstLine="560" w:firstLineChars="200"/>
              <w:rPr>
                <w:rFonts w:hint="eastAsia" w:ascii="宋体" w:hAnsi="宋体"/>
                <w:sz w:val="28"/>
                <w:szCs w:val="28"/>
              </w:rPr>
            </w:pPr>
          </w:p>
          <w:p w14:paraId="57F20E0F">
            <w:pPr>
              <w:wordWrap w:val="0"/>
              <w:spacing w:line="560" w:lineRule="exact"/>
              <w:ind w:firstLine="5740" w:firstLineChars="2050"/>
              <w:rPr>
                <w:rFonts w:hint="eastAsia" w:ascii="宋体" w:hAnsi="宋体"/>
                <w:sz w:val="28"/>
                <w:szCs w:val="28"/>
              </w:rPr>
            </w:pPr>
            <w:r>
              <w:rPr>
                <w:rFonts w:hint="eastAsia" w:ascii="宋体" w:hAnsi="宋体"/>
                <w:sz w:val="28"/>
                <w:szCs w:val="28"/>
              </w:rPr>
              <w:t>（单位盖章）</w:t>
            </w:r>
          </w:p>
          <w:p w14:paraId="7C12417E">
            <w:pPr>
              <w:spacing w:line="560" w:lineRule="exact"/>
              <w:ind w:firstLine="5880" w:firstLineChars="2100"/>
              <w:rPr>
                <w:rFonts w:hint="eastAsia" w:ascii="宋体" w:hAnsi="宋体"/>
                <w:sz w:val="28"/>
                <w:szCs w:val="28"/>
              </w:rPr>
            </w:pPr>
            <w:r>
              <w:rPr>
                <w:rFonts w:hint="eastAsia" w:ascii="宋体" w:hAnsi="宋体"/>
                <w:sz w:val="28"/>
                <w:szCs w:val="28"/>
              </w:rPr>
              <w:t>2024年11月</w:t>
            </w:r>
            <w:r>
              <w:rPr>
                <w:rFonts w:hint="eastAsia" w:ascii="宋体" w:hAnsi="宋体"/>
                <w:sz w:val="28"/>
                <w:szCs w:val="28"/>
                <w:lang w:val="en-US" w:eastAsia="zh-CN"/>
              </w:rPr>
              <w:t>29</w:t>
            </w:r>
            <w:r>
              <w:rPr>
                <w:rFonts w:hint="eastAsia" w:ascii="宋体" w:hAnsi="宋体"/>
                <w:sz w:val="28"/>
                <w:szCs w:val="28"/>
              </w:rPr>
              <w:t>日</w:t>
            </w:r>
          </w:p>
          <w:p w14:paraId="63677C20">
            <w:pPr>
              <w:pStyle w:val="46"/>
              <w:ind w:firstLine="420"/>
            </w:pPr>
          </w:p>
        </w:tc>
      </w:tr>
      <w:tr w14:paraId="5B7C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0AEAF931">
            <w:pPr>
              <w:spacing w:line="560" w:lineRule="exact"/>
              <w:ind w:firstLine="560" w:firstLineChars="200"/>
              <w:rPr>
                <w:rFonts w:hint="eastAsia" w:ascii="宋体" w:hAnsi="宋体" w:cs="宋体"/>
                <w:sz w:val="28"/>
                <w:szCs w:val="28"/>
              </w:rPr>
            </w:pPr>
          </w:p>
          <w:p w14:paraId="736688AA">
            <w:pPr>
              <w:spacing w:line="560" w:lineRule="exact"/>
              <w:ind w:firstLine="560" w:firstLineChars="200"/>
              <w:rPr>
                <w:rFonts w:hint="eastAsia" w:ascii="宋体" w:hAnsi="宋体" w:cs="宋体"/>
                <w:sz w:val="28"/>
                <w:szCs w:val="28"/>
                <w:u w:val="single"/>
              </w:rPr>
            </w:pPr>
            <w:r>
              <w:rPr>
                <w:rFonts w:hint="eastAsia" w:ascii="宋体" w:hAnsi="宋体" w:cs="宋体"/>
                <w:sz w:val="28"/>
                <w:szCs w:val="28"/>
              </w:rPr>
              <w:t>招标代理机构：</w:t>
            </w:r>
            <w:r>
              <w:rPr>
                <w:rFonts w:hint="eastAsia"/>
                <w:sz w:val="28"/>
                <w:szCs w:val="28"/>
              </w:rPr>
              <w:t>滁州市城投工程咨询管理有限公司</w:t>
            </w:r>
          </w:p>
          <w:p w14:paraId="3F95E6FB">
            <w:pPr>
              <w:spacing w:line="560" w:lineRule="exact"/>
              <w:ind w:firstLine="560" w:firstLineChars="200"/>
              <w:rPr>
                <w:rFonts w:hint="eastAsia" w:ascii="宋体" w:hAnsi="宋体" w:cs="宋体"/>
                <w:sz w:val="28"/>
                <w:szCs w:val="28"/>
                <w:u w:val="single"/>
              </w:rPr>
            </w:pPr>
            <w:r>
              <w:rPr>
                <w:rFonts w:hint="eastAsia" w:ascii="宋体" w:hAnsi="宋体" w:cs="宋体"/>
                <w:sz w:val="28"/>
                <w:szCs w:val="28"/>
              </w:rPr>
              <w:t>联 系 人：田甜</w:t>
            </w:r>
          </w:p>
          <w:p w14:paraId="74CB0385">
            <w:pPr>
              <w:spacing w:line="560" w:lineRule="exact"/>
              <w:ind w:firstLine="560" w:firstLineChars="200"/>
              <w:rPr>
                <w:rFonts w:hint="eastAsia" w:ascii="宋体" w:hAnsi="宋体" w:cs="宋体"/>
                <w:sz w:val="28"/>
                <w:szCs w:val="28"/>
              </w:rPr>
            </w:pPr>
            <w:r>
              <w:rPr>
                <w:rFonts w:hint="eastAsia" w:ascii="宋体" w:hAnsi="宋体" w:cs="宋体"/>
                <w:sz w:val="28"/>
                <w:szCs w:val="28"/>
              </w:rPr>
              <w:t>联系电话：0550-3519519、15955005370</w:t>
            </w:r>
          </w:p>
          <w:p w14:paraId="2B530B71">
            <w:pPr>
              <w:spacing w:line="560" w:lineRule="exact"/>
              <w:ind w:firstLine="5040" w:firstLineChars="1800"/>
              <w:rPr>
                <w:rFonts w:hint="eastAsia" w:ascii="宋体" w:hAnsi="宋体" w:cs="宋体"/>
                <w:sz w:val="28"/>
                <w:szCs w:val="28"/>
              </w:rPr>
            </w:pPr>
          </w:p>
          <w:p w14:paraId="2BEAA6EC">
            <w:pPr>
              <w:spacing w:line="560" w:lineRule="exact"/>
              <w:ind w:firstLine="5460" w:firstLineChars="1950"/>
              <w:rPr>
                <w:rFonts w:hint="eastAsia" w:ascii="宋体" w:hAnsi="宋体" w:cs="宋体"/>
                <w:sz w:val="28"/>
                <w:szCs w:val="28"/>
              </w:rPr>
            </w:pPr>
          </w:p>
          <w:p w14:paraId="64128067">
            <w:pPr>
              <w:spacing w:line="560" w:lineRule="exact"/>
              <w:ind w:firstLine="5880" w:firstLineChars="2100"/>
              <w:rPr>
                <w:rFonts w:hint="eastAsia" w:ascii="宋体" w:hAnsi="宋体" w:cs="宋体"/>
                <w:sz w:val="28"/>
                <w:szCs w:val="28"/>
              </w:rPr>
            </w:pPr>
            <w:r>
              <w:rPr>
                <w:rFonts w:hint="eastAsia" w:ascii="宋体" w:hAnsi="宋体" w:cs="宋体"/>
                <w:sz w:val="28"/>
                <w:szCs w:val="28"/>
              </w:rPr>
              <w:t>（单位盖章）</w:t>
            </w:r>
          </w:p>
          <w:p w14:paraId="34D4D300">
            <w:pPr>
              <w:spacing w:line="560" w:lineRule="exact"/>
              <w:ind w:firstLine="6020" w:firstLineChars="2150"/>
              <w:rPr>
                <w:rFonts w:hint="eastAsia" w:ascii="宋体" w:hAnsi="宋体"/>
                <w:sz w:val="28"/>
                <w:szCs w:val="28"/>
              </w:rPr>
            </w:pPr>
            <w:r>
              <w:rPr>
                <w:rFonts w:hint="eastAsia" w:ascii="宋体" w:hAnsi="宋体"/>
                <w:sz w:val="28"/>
                <w:szCs w:val="28"/>
              </w:rPr>
              <w:t>2024年11月</w:t>
            </w:r>
            <w:r>
              <w:rPr>
                <w:rFonts w:hint="eastAsia" w:ascii="宋体" w:hAnsi="宋体"/>
                <w:sz w:val="28"/>
                <w:szCs w:val="28"/>
                <w:lang w:val="en-US" w:eastAsia="zh-CN"/>
              </w:rPr>
              <w:t>29</w:t>
            </w:r>
            <w:r>
              <w:rPr>
                <w:rFonts w:hint="eastAsia" w:ascii="宋体" w:hAnsi="宋体"/>
                <w:sz w:val="28"/>
                <w:szCs w:val="28"/>
              </w:rPr>
              <w:t>日</w:t>
            </w:r>
          </w:p>
          <w:p w14:paraId="63AF69D6">
            <w:pPr>
              <w:pStyle w:val="46"/>
              <w:ind w:firstLine="420"/>
            </w:pPr>
          </w:p>
        </w:tc>
      </w:tr>
    </w:tbl>
    <w:p w14:paraId="41B77440"/>
    <w:sectPr>
      <w:headerReference r:id="rId6" w:type="default"/>
      <w:footerReference r:id="rId7"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339E5">
    <w:pPr>
      <w:pStyle w:val="29"/>
      <w:rPr>
        <w:rStyle w:val="51"/>
      </w:rPr>
    </w:pPr>
  </w:p>
  <w:p w14:paraId="6B70B86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8B11">
    <w:pPr>
      <w:pStyle w:val="29"/>
      <w:rPr>
        <w:rStyle w:val="51"/>
      </w:rPr>
    </w:pPr>
  </w:p>
  <w:p w14:paraId="5451005D">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F4B8">
    <w:pPr>
      <w:pStyle w:val="29"/>
      <w:rPr>
        <w:rStyle w:val="5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EACDF">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DEACDF">
                    <w:pPr>
                      <w:pStyle w:val="29"/>
                    </w:pPr>
                    <w:r>
                      <w:fldChar w:fldCharType="begin"/>
                    </w:r>
                    <w:r>
                      <w:instrText xml:space="preserve"> PAGE  \* MERGEFORMAT </w:instrText>
                    </w:r>
                    <w:r>
                      <w:fldChar w:fldCharType="separate"/>
                    </w:r>
                    <w:r>
                      <w:t>30</w:t>
                    </w:r>
                    <w:r>
                      <w:fldChar w:fldCharType="end"/>
                    </w:r>
                  </w:p>
                </w:txbxContent>
              </v:textbox>
            </v:shape>
          </w:pict>
        </mc:Fallback>
      </mc:AlternateContent>
    </w:r>
  </w:p>
  <w:p w14:paraId="3AF72E6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C7B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4B1B">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BBAFA"/>
    <w:multiLevelType w:val="singleLevel"/>
    <w:tmpl w:val="807BBAFA"/>
    <w:lvl w:ilvl="0" w:tentative="0">
      <w:start w:val="1"/>
      <w:numFmt w:val="decimal"/>
      <w:suff w:val="nothing"/>
      <w:lvlText w:val="%1、"/>
      <w:lvlJc w:val="left"/>
    </w:lvl>
  </w:abstractNum>
  <w:abstractNum w:abstractNumId="1">
    <w:nsid w:val="90F0C4DF"/>
    <w:multiLevelType w:val="singleLevel"/>
    <w:tmpl w:val="90F0C4DF"/>
    <w:lvl w:ilvl="0" w:tentative="0">
      <w:start w:val="1"/>
      <w:numFmt w:val="decimal"/>
      <w:suff w:val="nothing"/>
      <w:lvlText w:val="%1、"/>
      <w:lvlJc w:val="left"/>
    </w:lvl>
  </w:abstractNum>
  <w:abstractNum w:abstractNumId="2">
    <w:nsid w:val="91923DA9"/>
    <w:multiLevelType w:val="singleLevel"/>
    <w:tmpl w:val="91923DA9"/>
    <w:lvl w:ilvl="0" w:tentative="0">
      <w:start w:val="2"/>
      <w:numFmt w:val="decimal"/>
      <w:suff w:val="nothing"/>
      <w:lvlText w:val="%1、"/>
      <w:lvlJc w:val="left"/>
    </w:lvl>
  </w:abstractNum>
  <w:abstractNum w:abstractNumId="3">
    <w:nsid w:val="BFD0D545"/>
    <w:multiLevelType w:val="singleLevel"/>
    <w:tmpl w:val="BFD0D545"/>
    <w:lvl w:ilvl="0" w:tentative="0">
      <w:start w:val="3"/>
      <w:numFmt w:val="decimal"/>
      <w:suff w:val="nothing"/>
      <w:lvlText w:val="（%1）"/>
      <w:lvlJc w:val="left"/>
    </w:lvl>
  </w:abstractNum>
  <w:abstractNum w:abstractNumId="4">
    <w:nsid w:val="D5B19CE4"/>
    <w:multiLevelType w:val="singleLevel"/>
    <w:tmpl w:val="D5B19CE4"/>
    <w:lvl w:ilvl="0" w:tentative="0">
      <w:start w:val="1"/>
      <w:numFmt w:val="decimal"/>
      <w:suff w:val="nothing"/>
      <w:lvlText w:val="（%1）"/>
      <w:lvlJc w:val="left"/>
    </w:lvl>
  </w:abstractNum>
  <w:abstractNum w:abstractNumId="5">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YTdmOTRjMDc4ZjY2NTNhZDA3OWEzYjE0YWQwMjkifQ=="/>
    <w:docVar w:name="KSO_WPS_MARK_KEY" w:val="a531ceb8-6044-4dd1-895f-e6774f1b8ee7"/>
  </w:docVars>
  <w:rsids>
    <w:rsidRoot w:val="00172A27"/>
    <w:rsid w:val="0000197A"/>
    <w:rsid w:val="00002E1B"/>
    <w:rsid w:val="000046EA"/>
    <w:rsid w:val="00004E34"/>
    <w:rsid w:val="00005CD8"/>
    <w:rsid w:val="00006123"/>
    <w:rsid w:val="000070B7"/>
    <w:rsid w:val="00007525"/>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27D8D"/>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65F"/>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04C3"/>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0C5D"/>
    <w:rsid w:val="002C2E22"/>
    <w:rsid w:val="002C4A57"/>
    <w:rsid w:val="002C528E"/>
    <w:rsid w:val="002C5643"/>
    <w:rsid w:val="002E13EC"/>
    <w:rsid w:val="002E41CC"/>
    <w:rsid w:val="002F05E9"/>
    <w:rsid w:val="002F2C99"/>
    <w:rsid w:val="002F3D6A"/>
    <w:rsid w:val="002F3EB7"/>
    <w:rsid w:val="002F794D"/>
    <w:rsid w:val="003029B3"/>
    <w:rsid w:val="00303019"/>
    <w:rsid w:val="00306787"/>
    <w:rsid w:val="00306966"/>
    <w:rsid w:val="0031113D"/>
    <w:rsid w:val="00311AAC"/>
    <w:rsid w:val="00313CA4"/>
    <w:rsid w:val="00314130"/>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4904"/>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4C2F"/>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5299"/>
    <w:rsid w:val="00466093"/>
    <w:rsid w:val="004712B0"/>
    <w:rsid w:val="00471B5C"/>
    <w:rsid w:val="00473006"/>
    <w:rsid w:val="00473509"/>
    <w:rsid w:val="00473BA0"/>
    <w:rsid w:val="00474B17"/>
    <w:rsid w:val="0047678B"/>
    <w:rsid w:val="00477FF4"/>
    <w:rsid w:val="00482303"/>
    <w:rsid w:val="00487C57"/>
    <w:rsid w:val="00494551"/>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32E2"/>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5AB6"/>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69B1"/>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478DB"/>
    <w:rsid w:val="00750DC6"/>
    <w:rsid w:val="00751F36"/>
    <w:rsid w:val="00752ABA"/>
    <w:rsid w:val="007544B3"/>
    <w:rsid w:val="00754953"/>
    <w:rsid w:val="0075546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41FE"/>
    <w:rsid w:val="007E60BB"/>
    <w:rsid w:val="007E66F0"/>
    <w:rsid w:val="007E6E71"/>
    <w:rsid w:val="007F0879"/>
    <w:rsid w:val="007F2072"/>
    <w:rsid w:val="007F7CC1"/>
    <w:rsid w:val="00801530"/>
    <w:rsid w:val="00803277"/>
    <w:rsid w:val="00803BC6"/>
    <w:rsid w:val="008044D7"/>
    <w:rsid w:val="008055C7"/>
    <w:rsid w:val="00811BC8"/>
    <w:rsid w:val="00812181"/>
    <w:rsid w:val="0081385B"/>
    <w:rsid w:val="00816600"/>
    <w:rsid w:val="00821645"/>
    <w:rsid w:val="00822D2E"/>
    <w:rsid w:val="00827EA0"/>
    <w:rsid w:val="008310CC"/>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B6C7D"/>
    <w:rsid w:val="008C3318"/>
    <w:rsid w:val="008C49D3"/>
    <w:rsid w:val="008C5947"/>
    <w:rsid w:val="008C6DA1"/>
    <w:rsid w:val="008C72A6"/>
    <w:rsid w:val="008D3D94"/>
    <w:rsid w:val="008D618A"/>
    <w:rsid w:val="008E0C4F"/>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64B9"/>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1841"/>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3AE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6F31"/>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86FC0"/>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841E6"/>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D7F51"/>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17BA0"/>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37396"/>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466042"/>
    <w:rsid w:val="06606ACF"/>
    <w:rsid w:val="06632C8A"/>
    <w:rsid w:val="066C44D0"/>
    <w:rsid w:val="06780BE4"/>
    <w:rsid w:val="067D77AC"/>
    <w:rsid w:val="0688298E"/>
    <w:rsid w:val="06A978A6"/>
    <w:rsid w:val="06AD20E6"/>
    <w:rsid w:val="06BA577F"/>
    <w:rsid w:val="06C373A0"/>
    <w:rsid w:val="06CA61EA"/>
    <w:rsid w:val="06CE3AAD"/>
    <w:rsid w:val="06D3256B"/>
    <w:rsid w:val="06E93094"/>
    <w:rsid w:val="070800FD"/>
    <w:rsid w:val="07142FC9"/>
    <w:rsid w:val="0716354A"/>
    <w:rsid w:val="071A113A"/>
    <w:rsid w:val="071A5532"/>
    <w:rsid w:val="071C6FC5"/>
    <w:rsid w:val="073C766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2480A"/>
    <w:rsid w:val="08442529"/>
    <w:rsid w:val="08664D5B"/>
    <w:rsid w:val="086B59BA"/>
    <w:rsid w:val="087338E5"/>
    <w:rsid w:val="087E552F"/>
    <w:rsid w:val="08935065"/>
    <w:rsid w:val="08994E2C"/>
    <w:rsid w:val="089E0248"/>
    <w:rsid w:val="08AA7F40"/>
    <w:rsid w:val="08AC09F8"/>
    <w:rsid w:val="08AF1C74"/>
    <w:rsid w:val="08B76FB8"/>
    <w:rsid w:val="08BF5E5A"/>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8E057A"/>
    <w:rsid w:val="09953804"/>
    <w:rsid w:val="099A0675"/>
    <w:rsid w:val="099C034D"/>
    <w:rsid w:val="09A71810"/>
    <w:rsid w:val="09AF52BC"/>
    <w:rsid w:val="09B54266"/>
    <w:rsid w:val="09C556F2"/>
    <w:rsid w:val="09C9680A"/>
    <w:rsid w:val="09E33DCA"/>
    <w:rsid w:val="09EA33AB"/>
    <w:rsid w:val="09EA6668"/>
    <w:rsid w:val="0A0501E5"/>
    <w:rsid w:val="0A075D0B"/>
    <w:rsid w:val="0A0A57FB"/>
    <w:rsid w:val="0A193C90"/>
    <w:rsid w:val="0A1A77A1"/>
    <w:rsid w:val="0A2A37A7"/>
    <w:rsid w:val="0A3E3D26"/>
    <w:rsid w:val="0A4834F8"/>
    <w:rsid w:val="0A6173D2"/>
    <w:rsid w:val="0A682231"/>
    <w:rsid w:val="0A6825A9"/>
    <w:rsid w:val="0A781198"/>
    <w:rsid w:val="0A82499F"/>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76314"/>
    <w:rsid w:val="0C0F0CD9"/>
    <w:rsid w:val="0C522960"/>
    <w:rsid w:val="0C631998"/>
    <w:rsid w:val="0C6821F6"/>
    <w:rsid w:val="0C794BB7"/>
    <w:rsid w:val="0C990787"/>
    <w:rsid w:val="0C992D4F"/>
    <w:rsid w:val="0CAE3A50"/>
    <w:rsid w:val="0CBF15FF"/>
    <w:rsid w:val="0CC20F4F"/>
    <w:rsid w:val="0CCC6D98"/>
    <w:rsid w:val="0CD91857"/>
    <w:rsid w:val="0CDA4E4E"/>
    <w:rsid w:val="0CF258A4"/>
    <w:rsid w:val="0CF45EE7"/>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CE2A9A"/>
    <w:rsid w:val="0DF25BA4"/>
    <w:rsid w:val="0DFD573A"/>
    <w:rsid w:val="0DFE1012"/>
    <w:rsid w:val="0E0B029F"/>
    <w:rsid w:val="0E230373"/>
    <w:rsid w:val="0E2A41ED"/>
    <w:rsid w:val="0E30302E"/>
    <w:rsid w:val="0E351EED"/>
    <w:rsid w:val="0E397874"/>
    <w:rsid w:val="0E3A2B39"/>
    <w:rsid w:val="0E3E1F17"/>
    <w:rsid w:val="0E461B92"/>
    <w:rsid w:val="0E4F6BE7"/>
    <w:rsid w:val="0E6059EA"/>
    <w:rsid w:val="0E632208"/>
    <w:rsid w:val="0E6A686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35153"/>
    <w:rsid w:val="0F851480"/>
    <w:rsid w:val="0F9B0554"/>
    <w:rsid w:val="0FAF5422"/>
    <w:rsid w:val="0FAF5990"/>
    <w:rsid w:val="0FB271E8"/>
    <w:rsid w:val="0FB3423F"/>
    <w:rsid w:val="0FB73D2F"/>
    <w:rsid w:val="0FBF1392"/>
    <w:rsid w:val="0FC41BDA"/>
    <w:rsid w:val="0FD84D52"/>
    <w:rsid w:val="0FD93801"/>
    <w:rsid w:val="0FDC41E3"/>
    <w:rsid w:val="0FE8213B"/>
    <w:rsid w:val="0FE95EB3"/>
    <w:rsid w:val="0FF22C27"/>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437AFC"/>
    <w:rsid w:val="12456514"/>
    <w:rsid w:val="127A5380"/>
    <w:rsid w:val="12957C2C"/>
    <w:rsid w:val="1298079E"/>
    <w:rsid w:val="129A6DBB"/>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9E05DB"/>
    <w:rsid w:val="13AC7923"/>
    <w:rsid w:val="13BB36C2"/>
    <w:rsid w:val="13C163E4"/>
    <w:rsid w:val="13CF69C3"/>
    <w:rsid w:val="13D026E3"/>
    <w:rsid w:val="13E63AA6"/>
    <w:rsid w:val="13EB21F9"/>
    <w:rsid w:val="13F175F7"/>
    <w:rsid w:val="13F85DC5"/>
    <w:rsid w:val="13FC3073"/>
    <w:rsid w:val="14002DA6"/>
    <w:rsid w:val="141601C0"/>
    <w:rsid w:val="14183270"/>
    <w:rsid w:val="141D447E"/>
    <w:rsid w:val="141D6B0B"/>
    <w:rsid w:val="142D6F89"/>
    <w:rsid w:val="144554E0"/>
    <w:rsid w:val="144C2ACB"/>
    <w:rsid w:val="145877D2"/>
    <w:rsid w:val="145908CD"/>
    <w:rsid w:val="146975C2"/>
    <w:rsid w:val="148617D9"/>
    <w:rsid w:val="149258A7"/>
    <w:rsid w:val="149321EC"/>
    <w:rsid w:val="14A979BF"/>
    <w:rsid w:val="14AA6C47"/>
    <w:rsid w:val="14AD74AF"/>
    <w:rsid w:val="14B81325"/>
    <w:rsid w:val="14BB5770"/>
    <w:rsid w:val="14C63067"/>
    <w:rsid w:val="14C75E03"/>
    <w:rsid w:val="14CA4494"/>
    <w:rsid w:val="14DD13B5"/>
    <w:rsid w:val="14DF1102"/>
    <w:rsid w:val="14E74E80"/>
    <w:rsid w:val="14FB05D3"/>
    <w:rsid w:val="14FB1DB1"/>
    <w:rsid w:val="1507775C"/>
    <w:rsid w:val="15082EFA"/>
    <w:rsid w:val="15107A3E"/>
    <w:rsid w:val="15214D63"/>
    <w:rsid w:val="153C69C8"/>
    <w:rsid w:val="153E6FE7"/>
    <w:rsid w:val="15535F3F"/>
    <w:rsid w:val="155B515D"/>
    <w:rsid w:val="155C3CBE"/>
    <w:rsid w:val="15697093"/>
    <w:rsid w:val="15760076"/>
    <w:rsid w:val="157E5DA4"/>
    <w:rsid w:val="159F6FD6"/>
    <w:rsid w:val="15A5462A"/>
    <w:rsid w:val="15B01BBF"/>
    <w:rsid w:val="15EC3B3E"/>
    <w:rsid w:val="15F1786F"/>
    <w:rsid w:val="15F46C2A"/>
    <w:rsid w:val="160D0EF8"/>
    <w:rsid w:val="16121567"/>
    <w:rsid w:val="16175528"/>
    <w:rsid w:val="162D4D4B"/>
    <w:rsid w:val="16343F81"/>
    <w:rsid w:val="163948ED"/>
    <w:rsid w:val="164275F4"/>
    <w:rsid w:val="164717FA"/>
    <w:rsid w:val="1654148B"/>
    <w:rsid w:val="165710DF"/>
    <w:rsid w:val="16573B76"/>
    <w:rsid w:val="165B71D5"/>
    <w:rsid w:val="16700A7A"/>
    <w:rsid w:val="16707CBC"/>
    <w:rsid w:val="16734728"/>
    <w:rsid w:val="167D1103"/>
    <w:rsid w:val="1683572D"/>
    <w:rsid w:val="169E0BEA"/>
    <w:rsid w:val="16AF7EFC"/>
    <w:rsid w:val="16DD2BAC"/>
    <w:rsid w:val="16F70EB5"/>
    <w:rsid w:val="17031A96"/>
    <w:rsid w:val="17197085"/>
    <w:rsid w:val="172460AC"/>
    <w:rsid w:val="172B1987"/>
    <w:rsid w:val="173054B2"/>
    <w:rsid w:val="17424EAD"/>
    <w:rsid w:val="174C1699"/>
    <w:rsid w:val="17544559"/>
    <w:rsid w:val="175E7E76"/>
    <w:rsid w:val="1763479D"/>
    <w:rsid w:val="176C3651"/>
    <w:rsid w:val="178667F0"/>
    <w:rsid w:val="178A4C4F"/>
    <w:rsid w:val="17923530"/>
    <w:rsid w:val="17942AA9"/>
    <w:rsid w:val="17987255"/>
    <w:rsid w:val="179928AA"/>
    <w:rsid w:val="17A739C7"/>
    <w:rsid w:val="17C074F9"/>
    <w:rsid w:val="17C212EB"/>
    <w:rsid w:val="17C42121"/>
    <w:rsid w:val="17CC0594"/>
    <w:rsid w:val="17D82A95"/>
    <w:rsid w:val="17EF7B4A"/>
    <w:rsid w:val="17FB6C91"/>
    <w:rsid w:val="18053F1E"/>
    <w:rsid w:val="18085749"/>
    <w:rsid w:val="180B6D06"/>
    <w:rsid w:val="181A3262"/>
    <w:rsid w:val="181C3FF8"/>
    <w:rsid w:val="181E2EED"/>
    <w:rsid w:val="18365CFA"/>
    <w:rsid w:val="184114A1"/>
    <w:rsid w:val="18425C49"/>
    <w:rsid w:val="186969E3"/>
    <w:rsid w:val="188C7694"/>
    <w:rsid w:val="18BE3F0D"/>
    <w:rsid w:val="18C140E3"/>
    <w:rsid w:val="18CD6371"/>
    <w:rsid w:val="18DA0A8E"/>
    <w:rsid w:val="18DC03A2"/>
    <w:rsid w:val="18E11EA5"/>
    <w:rsid w:val="18FA4C8D"/>
    <w:rsid w:val="19054750"/>
    <w:rsid w:val="19077ADA"/>
    <w:rsid w:val="19083037"/>
    <w:rsid w:val="19092828"/>
    <w:rsid w:val="19103908"/>
    <w:rsid w:val="1933462F"/>
    <w:rsid w:val="19390D64"/>
    <w:rsid w:val="19554C37"/>
    <w:rsid w:val="19566DB3"/>
    <w:rsid w:val="195773D2"/>
    <w:rsid w:val="196279A1"/>
    <w:rsid w:val="197113F3"/>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10CB2"/>
    <w:rsid w:val="1A9417D9"/>
    <w:rsid w:val="1A9A0036"/>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32362"/>
    <w:rsid w:val="1B55168B"/>
    <w:rsid w:val="1B63458F"/>
    <w:rsid w:val="1B645069"/>
    <w:rsid w:val="1B7D1BE7"/>
    <w:rsid w:val="1B7D1D15"/>
    <w:rsid w:val="1B8227E1"/>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729AD"/>
    <w:rsid w:val="1C993860"/>
    <w:rsid w:val="1CB517E1"/>
    <w:rsid w:val="1CBF5FD1"/>
    <w:rsid w:val="1CC07FCD"/>
    <w:rsid w:val="1CCD060E"/>
    <w:rsid w:val="1CD4109A"/>
    <w:rsid w:val="1CDE3631"/>
    <w:rsid w:val="1CE814D1"/>
    <w:rsid w:val="1CFB070C"/>
    <w:rsid w:val="1CFE11B3"/>
    <w:rsid w:val="1D00167E"/>
    <w:rsid w:val="1D01132A"/>
    <w:rsid w:val="1D022EEB"/>
    <w:rsid w:val="1D2C5B34"/>
    <w:rsid w:val="1D3444B7"/>
    <w:rsid w:val="1D3A1AFC"/>
    <w:rsid w:val="1D3F2887"/>
    <w:rsid w:val="1D413DD6"/>
    <w:rsid w:val="1D442082"/>
    <w:rsid w:val="1D4576F2"/>
    <w:rsid w:val="1D494085"/>
    <w:rsid w:val="1D6104E9"/>
    <w:rsid w:val="1D6D5E73"/>
    <w:rsid w:val="1D6E2EA0"/>
    <w:rsid w:val="1D7C0366"/>
    <w:rsid w:val="1D8F1E47"/>
    <w:rsid w:val="1D90430C"/>
    <w:rsid w:val="1DA228F6"/>
    <w:rsid w:val="1DA26C67"/>
    <w:rsid w:val="1DB571C9"/>
    <w:rsid w:val="1DBB3E80"/>
    <w:rsid w:val="1DBF6F58"/>
    <w:rsid w:val="1DFC5003"/>
    <w:rsid w:val="1E2527AC"/>
    <w:rsid w:val="1E2A3F9F"/>
    <w:rsid w:val="1E4F5336"/>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07A57"/>
    <w:rsid w:val="1F751014"/>
    <w:rsid w:val="1F7A16FF"/>
    <w:rsid w:val="1F841E94"/>
    <w:rsid w:val="1F86410F"/>
    <w:rsid w:val="1F987D78"/>
    <w:rsid w:val="1FAD0B55"/>
    <w:rsid w:val="1FB57B5F"/>
    <w:rsid w:val="1FBA786C"/>
    <w:rsid w:val="1FC55FF4"/>
    <w:rsid w:val="1FDB75C6"/>
    <w:rsid w:val="1FDF7221"/>
    <w:rsid w:val="1FE07DD2"/>
    <w:rsid w:val="1FF72B1D"/>
    <w:rsid w:val="2000702C"/>
    <w:rsid w:val="201952D2"/>
    <w:rsid w:val="2020109E"/>
    <w:rsid w:val="20220096"/>
    <w:rsid w:val="202816B6"/>
    <w:rsid w:val="20352DB6"/>
    <w:rsid w:val="204665FD"/>
    <w:rsid w:val="204E725A"/>
    <w:rsid w:val="205050F3"/>
    <w:rsid w:val="20665891"/>
    <w:rsid w:val="208241B4"/>
    <w:rsid w:val="208F5999"/>
    <w:rsid w:val="20B05494"/>
    <w:rsid w:val="20BD4F1E"/>
    <w:rsid w:val="20D109C9"/>
    <w:rsid w:val="20EE5770"/>
    <w:rsid w:val="20F46465"/>
    <w:rsid w:val="2107261C"/>
    <w:rsid w:val="21147FEE"/>
    <w:rsid w:val="2132760F"/>
    <w:rsid w:val="213F7E47"/>
    <w:rsid w:val="21592FEC"/>
    <w:rsid w:val="215B2DFE"/>
    <w:rsid w:val="215C5CD9"/>
    <w:rsid w:val="215F2E6D"/>
    <w:rsid w:val="218B2E3C"/>
    <w:rsid w:val="219E13DD"/>
    <w:rsid w:val="21B5456C"/>
    <w:rsid w:val="21C0289A"/>
    <w:rsid w:val="21C314C7"/>
    <w:rsid w:val="21C35344"/>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964C41"/>
    <w:rsid w:val="2399553A"/>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0096A"/>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C96EFA"/>
    <w:rsid w:val="26E35358"/>
    <w:rsid w:val="270E00FE"/>
    <w:rsid w:val="270E298C"/>
    <w:rsid w:val="270E29F5"/>
    <w:rsid w:val="271512D2"/>
    <w:rsid w:val="271E5FEA"/>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64FA8"/>
    <w:rsid w:val="28EB31BC"/>
    <w:rsid w:val="28EB583C"/>
    <w:rsid w:val="28EC2844"/>
    <w:rsid w:val="28F402DA"/>
    <w:rsid w:val="28FC78BE"/>
    <w:rsid w:val="29000A40"/>
    <w:rsid w:val="290A5FA6"/>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B483D"/>
    <w:rsid w:val="2AA9206F"/>
    <w:rsid w:val="2AD81233"/>
    <w:rsid w:val="2AE63EFE"/>
    <w:rsid w:val="2B0108C2"/>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CE7FDF"/>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8E59C0"/>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7F701A"/>
    <w:rsid w:val="2D8D3A62"/>
    <w:rsid w:val="2DAF3E40"/>
    <w:rsid w:val="2DBE7F60"/>
    <w:rsid w:val="2DF6381D"/>
    <w:rsid w:val="2DF6788C"/>
    <w:rsid w:val="2E0D1588"/>
    <w:rsid w:val="2E0F2B31"/>
    <w:rsid w:val="2E3944B7"/>
    <w:rsid w:val="2E4749F8"/>
    <w:rsid w:val="2E4C1B78"/>
    <w:rsid w:val="2E73313B"/>
    <w:rsid w:val="2E866E5E"/>
    <w:rsid w:val="2E9077CD"/>
    <w:rsid w:val="2EA916B2"/>
    <w:rsid w:val="2EB46A04"/>
    <w:rsid w:val="2EB84F76"/>
    <w:rsid w:val="2EC62DA5"/>
    <w:rsid w:val="2ECB7077"/>
    <w:rsid w:val="2ECF46A2"/>
    <w:rsid w:val="2EED318E"/>
    <w:rsid w:val="2EFE3F3B"/>
    <w:rsid w:val="2F0F1794"/>
    <w:rsid w:val="2F176141"/>
    <w:rsid w:val="2F1A0856"/>
    <w:rsid w:val="2F2B5B05"/>
    <w:rsid w:val="2F46665B"/>
    <w:rsid w:val="2F475C7E"/>
    <w:rsid w:val="2F486024"/>
    <w:rsid w:val="2F523B34"/>
    <w:rsid w:val="2F5E78CC"/>
    <w:rsid w:val="2F681310"/>
    <w:rsid w:val="2F6C283B"/>
    <w:rsid w:val="2F6F7D2B"/>
    <w:rsid w:val="2F743B89"/>
    <w:rsid w:val="2F7E2877"/>
    <w:rsid w:val="2F8567D8"/>
    <w:rsid w:val="2F8B5040"/>
    <w:rsid w:val="2F9107C4"/>
    <w:rsid w:val="2F961B57"/>
    <w:rsid w:val="2FC35981"/>
    <w:rsid w:val="2FDC6A42"/>
    <w:rsid w:val="2FE65B09"/>
    <w:rsid w:val="2FFF53A8"/>
    <w:rsid w:val="30047098"/>
    <w:rsid w:val="30077F63"/>
    <w:rsid w:val="30115CE5"/>
    <w:rsid w:val="30135C1F"/>
    <w:rsid w:val="3014442E"/>
    <w:rsid w:val="30191760"/>
    <w:rsid w:val="30221655"/>
    <w:rsid w:val="3028092A"/>
    <w:rsid w:val="302F54E7"/>
    <w:rsid w:val="304240BF"/>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272CF"/>
    <w:rsid w:val="3158219E"/>
    <w:rsid w:val="31662A68"/>
    <w:rsid w:val="316D537E"/>
    <w:rsid w:val="31716348"/>
    <w:rsid w:val="317355F2"/>
    <w:rsid w:val="3185517F"/>
    <w:rsid w:val="3185793C"/>
    <w:rsid w:val="319475D5"/>
    <w:rsid w:val="31975317"/>
    <w:rsid w:val="31A87524"/>
    <w:rsid w:val="31B06C89"/>
    <w:rsid w:val="31B46323"/>
    <w:rsid w:val="31B91778"/>
    <w:rsid w:val="31C2569E"/>
    <w:rsid w:val="31C96BD0"/>
    <w:rsid w:val="31D04385"/>
    <w:rsid w:val="31D9377A"/>
    <w:rsid w:val="31E15891"/>
    <w:rsid w:val="31F043F4"/>
    <w:rsid w:val="32170EE1"/>
    <w:rsid w:val="325066A8"/>
    <w:rsid w:val="32563FE3"/>
    <w:rsid w:val="325D3410"/>
    <w:rsid w:val="325D3E6B"/>
    <w:rsid w:val="3260226B"/>
    <w:rsid w:val="327652E9"/>
    <w:rsid w:val="327A5FF1"/>
    <w:rsid w:val="32A55CC0"/>
    <w:rsid w:val="32A937D2"/>
    <w:rsid w:val="32C95971"/>
    <w:rsid w:val="32CF5928"/>
    <w:rsid w:val="32E41009"/>
    <w:rsid w:val="32E9078F"/>
    <w:rsid w:val="32ED34FF"/>
    <w:rsid w:val="330856D0"/>
    <w:rsid w:val="331F7372"/>
    <w:rsid w:val="33226E62"/>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E67F69"/>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2E3D12"/>
    <w:rsid w:val="36371201"/>
    <w:rsid w:val="363720E3"/>
    <w:rsid w:val="3639711B"/>
    <w:rsid w:val="363E765D"/>
    <w:rsid w:val="36465582"/>
    <w:rsid w:val="36592830"/>
    <w:rsid w:val="36632356"/>
    <w:rsid w:val="367409D2"/>
    <w:rsid w:val="367B56C5"/>
    <w:rsid w:val="367C5173"/>
    <w:rsid w:val="36910587"/>
    <w:rsid w:val="36915D46"/>
    <w:rsid w:val="36B81FB7"/>
    <w:rsid w:val="36CA31B0"/>
    <w:rsid w:val="36D20797"/>
    <w:rsid w:val="36E65B3A"/>
    <w:rsid w:val="36FF3742"/>
    <w:rsid w:val="37013699"/>
    <w:rsid w:val="370346A6"/>
    <w:rsid w:val="37113475"/>
    <w:rsid w:val="37252E94"/>
    <w:rsid w:val="37296474"/>
    <w:rsid w:val="373227C5"/>
    <w:rsid w:val="3737558D"/>
    <w:rsid w:val="37405833"/>
    <w:rsid w:val="374101FF"/>
    <w:rsid w:val="375869AC"/>
    <w:rsid w:val="375B253A"/>
    <w:rsid w:val="37666B6B"/>
    <w:rsid w:val="37675674"/>
    <w:rsid w:val="376B1978"/>
    <w:rsid w:val="37940CA8"/>
    <w:rsid w:val="379824DC"/>
    <w:rsid w:val="37D746BF"/>
    <w:rsid w:val="37D848CF"/>
    <w:rsid w:val="37D92540"/>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9D1465"/>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5B4E7C"/>
    <w:rsid w:val="397B4E62"/>
    <w:rsid w:val="39972B1A"/>
    <w:rsid w:val="399A1410"/>
    <w:rsid w:val="399A59A4"/>
    <w:rsid w:val="39BD1F51"/>
    <w:rsid w:val="39C47D94"/>
    <w:rsid w:val="39CD1539"/>
    <w:rsid w:val="39CD5D32"/>
    <w:rsid w:val="39DA1DFA"/>
    <w:rsid w:val="39DC71EB"/>
    <w:rsid w:val="39DD5D2E"/>
    <w:rsid w:val="39E01A69"/>
    <w:rsid w:val="39ED3AEE"/>
    <w:rsid w:val="3A045F91"/>
    <w:rsid w:val="3A076679"/>
    <w:rsid w:val="3A0A0953"/>
    <w:rsid w:val="3A211C22"/>
    <w:rsid w:val="3A267CE8"/>
    <w:rsid w:val="3A2C4127"/>
    <w:rsid w:val="3A4F0AA8"/>
    <w:rsid w:val="3A543DA5"/>
    <w:rsid w:val="3A5576B6"/>
    <w:rsid w:val="3A682780"/>
    <w:rsid w:val="3A697EB7"/>
    <w:rsid w:val="3A7F0311"/>
    <w:rsid w:val="3A8538B6"/>
    <w:rsid w:val="3A884EF1"/>
    <w:rsid w:val="3A8C5141"/>
    <w:rsid w:val="3AA52853"/>
    <w:rsid w:val="3AA648FE"/>
    <w:rsid w:val="3AAA7D3D"/>
    <w:rsid w:val="3AB6680E"/>
    <w:rsid w:val="3ACF167E"/>
    <w:rsid w:val="3AD117FB"/>
    <w:rsid w:val="3AD4138A"/>
    <w:rsid w:val="3AD72904"/>
    <w:rsid w:val="3AD75A09"/>
    <w:rsid w:val="3ADC5AFD"/>
    <w:rsid w:val="3AE17BBC"/>
    <w:rsid w:val="3B007A89"/>
    <w:rsid w:val="3B0F5ABD"/>
    <w:rsid w:val="3B2F4F75"/>
    <w:rsid w:val="3B31477D"/>
    <w:rsid w:val="3B315914"/>
    <w:rsid w:val="3B422101"/>
    <w:rsid w:val="3B4715CB"/>
    <w:rsid w:val="3B4831DE"/>
    <w:rsid w:val="3B5008D7"/>
    <w:rsid w:val="3B5F4FEF"/>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1B504E"/>
    <w:rsid w:val="3D245A63"/>
    <w:rsid w:val="3D36346C"/>
    <w:rsid w:val="3D3E7D4D"/>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1DF4"/>
    <w:rsid w:val="3DE17E96"/>
    <w:rsid w:val="3DE26317"/>
    <w:rsid w:val="3DEB1B40"/>
    <w:rsid w:val="3DFC4E7F"/>
    <w:rsid w:val="3E2D1C0D"/>
    <w:rsid w:val="3E352B5B"/>
    <w:rsid w:val="3E3A2755"/>
    <w:rsid w:val="3E463101"/>
    <w:rsid w:val="3E5225A7"/>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35DD0"/>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3FF84AD9"/>
    <w:rsid w:val="400E03CE"/>
    <w:rsid w:val="40111573"/>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499F"/>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9196D"/>
    <w:rsid w:val="42DD74CF"/>
    <w:rsid w:val="42DF3579"/>
    <w:rsid w:val="42E264C2"/>
    <w:rsid w:val="42E47FD1"/>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0C56F0"/>
    <w:rsid w:val="44117E2D"/>
    <w:rsid w:val="441822E7"/>
    <w:rsid w:val="442F13DF"/>
    <w:rsid w:val="44426345"/>
    <w:rsid w:val="444B2816"/>
    <w:rsid w:val="445279AA"/>
    <w:rsid w:val="4453331F"/>
    <w:rsid w:val="445A76E6"/>
    <w:rsid w:val="445F3A86"/>
    <w:rsid w:val="4478636B"/>
    <w:rsid w:val="447A0DB3"/>
    <w:rsid w:val="447D2B53"/>
    <w:rsid w:val="4481712B"/>
    <w:rsid w:val="44901E7E"/>
    <w:rsid w:val="449F54A7"/>
    <w:rsid w:val="44A1052F"/>
    <w:rsid w:val="44C47D79"/>
    <w:rsid w:val="44C93406"/>
    <w:rsid w:val="44D74994"/>
    <w:rsid w:val="44D83825"/>
    <w:rsid w:val="44DD0E3B"/>
    <w:rsid w:val="44E67CEF"/>
    <w:rsid w:val="44F62875"/>
    <w:rsid w:val="451730A2"/>
    <w:rsid w:val="451955A3"/>
    <w:rsid w:val="45205199"/>
    <w:rsid w:val="45260B70"/>
    <w:rsid w:val="45357C2D"/>
    <w:rsid w:val="453A003B"/>
    <w:rsid w:val="45467C1A"/>
    <w:rsid w:val="45523E0A"/>
    <w:rsid w:val="45603F46"/>
    <w:rsid w:val="45732643"/>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7C6E74"/>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4D6D1A"/>
    <w:rsid w:val="4B58050B"/>
    <w:rsid w:val="4B5A25F7"/>
    <w:rsid w:val="4B6A0768"/>
    <w:rsid w:val="4B6B0CBD"/>
    <w:rsid w:val="4B705719"/>
    <w:rsid w:val="4B7B47F9"/>
    <w:rsid w:val="4B8B339F"/>
    <w:rsid w:val="4BA563FE"/>
    <w:rsid w:val="4BB77663"/>
    <w:rsid w:val="4BC54DE5"/>
    <w:rsid w:val="4BCB7306"/>
    <w:rsid w:val="4BD52968"/>
    <w:rsid w:val="4BD91D02"/>
    <w:rsid w:val="4BE2600E"/>
    <w:rsid w:val="4BE57820"/>
    <w:rsid w:val="4BF657A1"/>
    <w:rsid w:val="4BFB7B74"/>
    <w:rsid w:val="4C0457A1"/>
    <w:rsid w:val="4C231829"/>
    <w:rsid w:val="4C3F2C78"/>
    <w:rsid w:val="4C42244E"/>
    <w:rsid w:val="4C437DCE"/>
    <w:rsid w:val="4C537206"/>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355F0D"/>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CE221C"/>
    <w:rsid w:val="4EE414BB"/>
    <w:rsid w:val="4EE87B84"/>
    <w:rsid w:val="4EFF65C5"/>
    <w:rsid w:val="4F0052D1"/>
    <w:rsid w:val="4F014784"/>
    <w:rsid w:val="4F0431E6"/>
    <w:rsid w:val="4F1B712F"/>
    <w:rsid w:val="4F1C605F"/>
    <w:rsid w:val="4F254824"/>
    <w:rsid w:val="4F2658BE"/>
    <w:rsid w:val="4F4736A7"/>
    <w:rsid w:val="4F534522"/>
    <w:rsid w:val="4F7914EF"/>
    <w:rsid w:val="4F9174FD"/>
    <w:rsid w:val="4F9402D2"/>
    <w:rsid w:val="4FAE0F98"/>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14974"/>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1050"/>
    <w:rsid w:val="50D94FDD"/>
    <w:rsid w:val="50EC6EC0"/>
    <w:rsid w:val="50F115EA"/>
    <w:rsid w:val="50F72C9C"/>
    <w:rsid w:val="50FC0DB6"/>
    <w:rsid w:val="511107EA"/>
    <w:rsid w:val="511F2007"/>
    <w:rsid w:val="51271E2F"/>
    <w:rsid w:val="512E723C"/>
    <w:rsid w:val="51342CAA"/>
    <w:rsid w:val="51342CB7"/>
    <w:rsid w:val="51366F32"/>
    <w:rsid w:val="51406A38"/>
    <w:rsid w:val="514B4E4E"/>
    <w:rsid w:val="516578E1"/>
    <w:rsid w:val="517174DB"/>
    <w:rsid w:val="518049FF"/>
    <w:rsid w:val="51932FAD"/>
    <w:rsid w:val="51A06E66"/>
    <w:rsid w:val="51AF590D"/>
    <w:rsid w:val="51B03B5F"/>
    <w:rsid w:val="51B475E9"/>
    <w:rsid w:val="51C05FF6"/>
    <w:rsid w:val="51D135DE"/>
    <w:rsid w:val="51DF4444"/>
    <w:rsid w:val="51F65295"/>
    <w:rsid w:val="51F872B4"/>
    <w:rsid w:val="51FD3DB6"/>
    <w:rsid w:val="52097713"/>
    <w:rsid w:val="520C3BB6"/>
    <w:rsid w:val="52120D54"/>
    <w:rsid w:val="52252174"/>
    <w:rsid w:val="52295AE6"/>
    <w:rsid w:val="522D0E7F"/>
    <w:rsid w:val="523E4D62"/>
    <w:rsid w:val="5243507E"/>
    <w:rsid w:val="525402A0"/>
    <w:rsid w:val="52554706"/>
    <w:rsid w:val="525F5585"/>
    <w:rsid w:val="528D41E4"/>
    <w:rsid w:val="52BF5C92"/>
    <w:rsid w:val="52C07E38"/>
    <w:rsid w:val="52C2167A"/>
    <w:rsid w:val="52C7794C"/>
    <w:rsid w:val="52D279CD"/>
    <w:rsid w:val="52D32ADF"/>
    <w:rsid w:val="52D76BFA"/>
    <w:rsid w:val="52E45ACB"/>
    <w:rsid w:val="52E71802"/>
    <w:rsid w:val="52F47AFB"/>
    <w:rsid w:val="53062FFA"/>
    <w:rsid w:val="53071B37"/>
    <w:rsid w:val="530A5973"/>
    <w:rsid w:val="531169F3"/>
    <w:rsid w:val="531348FB"/>
    <w:rsid w:val="53275D3D"/>
    <w:rsid w:val="533354CF"/>
    <w:rsid w:val="533407C0"/>
    <w:rsid w:val="53346B96"/>
    <w:rsid w:val="535D5DC8"/>
    <w:rsid w:val="537A3167"/>
    <w:rsid w:val="537D2360"/>
    <w:rsid w:val="53801A08"/>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2094E"/>
    <w:rsid w:val="547D06FB"/>
    <w:rsid w:val="547D14B1"/>
    <w:rsid w:val="54857DDB"/>
    <w:rsid w:val="548C678B"/>
    <w:rsid w:val="54905199"/>
    <w:rsid w:val="54914216"/>
    <w:rsid w:val="549273A9"/>
    <w:rsid w:val="549405C7"/>
    <w:rsid w:val="549D6C55"/>
    <w:rsid w:val="54CA07F6"/>
    <w:rsid w:val="54CA318A"/>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5F5056B"/>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375B3D"/>
    <w:rsid w:val="57443B56"/>
    <w:rsid w:val="57614844"/>
    <w:rsid w:val="57664CC0"/>
    <w:rsid w:val="576A00D2"/>
    <w:rsid w:val="576A530D"/>
    <w:rsid w:val="57971A40"/>
    <w:rsid w:val="579E4D2D"/>
    <w:rsid w:val="57A24175"/>
    <w:rsid w:val="57B75717"/>
    <w:rsid w:val="57B85854"/>
    <w:rsid w:val="57BA3528"/>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AC1E69"/>
    <w:rsid w:val="58BB3CCE"/>
    <w:rsid w:val="58C43EA7"/>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503CF7"/>
    <w:rsid w:val="5A6457FD"/>
    <w:rsid w:val="5A645A7F"/>
    <w:rsid w:val="5A653116"/>
    <w:rsid w:val="5A7035CD"/>
    <w:rsid w:val="5A873ECB"/>
    <w:rsid w:val="5A934A0F"/>
    <w:rsid w:val="5A9368C4"/>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BFF"/>
    <w:rsid w:val="5BB10CB2"/>
    <w:rsid w:val="5BC16A09"/>
    <w:rsid w:val="5BCD355F"/>
    <w:rsid w:val="5C012CC6"/>
    <w:rsid w:val="5C1B076F"/>
    <w:rsid w:val="5C3B496D"/>
    <w:rsid w:val="5C503DE0"/>
    <w:rsid w:val="5C5435D1"/>
    <w:rsid w:val="5C5C5BA5"/>
    <w:rsid w:val="5C8005D2"/>
    <w:rsid w:val="5C8C4702"/>
    <w:rsid w:val="5C936557"/>
    <w:rsid w:val="5C943DBC"/>
    <w:rsid w:val="5C997625"/>
    <w:rsid w:val="5CA57080"/>
    <w:rsid w:val="5CA77E21"/>
    <w:rsid w:val="5CAC5B20"/>
    <w:rsid w:val="5CAF0BE0"/>
    <w:rsid w:val="5CB458BA"/>
    <w:rsid w:val="5CDC782C"/>
    <w:rsid w:val="5CE23DAC"/>
    <w:rsid w:val="5CE73917"/>
    <w:rsid w:val="5CF36FF6"/>
    <w:rsid w:val="5D0A73AF"/>
    <w:rsid w:val="5D120F26"/>
    <w:rsid w:val="5D1F603D"/>
    <w:rsid w:val="5D376039"/>
    <w:rsid w:val="5D3E31E9"/>
    <w:rsid w:val="5D436E42"/>
    <w:rsid w:val="5D63667B"/>
    <w:rsid w:val="5D6B6200"/>
    <w:rsid w:val="5D6F2EDA"/>
    <w:rsid w:val="5D740137"/>
    <w:rsid w:val="5D783847"/>
    <w:rsid w:val="5D7E0FB5"/>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44FA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2F6597"/>
    <w:rsid w:val="603B4F3C"/>
    <w:rsid w:val="60477ABF"/>
    <w:rsid w:val="604B06AE"/>
    <w:rsid w:val="60526566"/>
    <w:rsid w:val="60587223"/>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A87CB2"/>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AC5907"/>
    <w:rsid w:val="62CB6D60"/>
    <w:rsid w:val="62DD036B"/>
    <w:rsid w:val="62E358B2"/>
    <w:rsid w:val="62EA49F7"/>
    <w:rsid w:val="62F154C5"/>
    <w:rsid w:val="62FD0A5D"/>
    <w:rsid w:val="63162338"/>
    <w:rsid w:val="632036E4"/>
    <w:rsid w:val="63232EB3"/>
    <w:rsid w:val="63267478"/>
    <w:rsid w:val="633D315E"/>
    <w:rsid w:val="63416D73"/>
    <w:rsid w:val="63504ABF"/>
    <w:rsid w:val="63517786"/>
    <w:rsid w:val="636B5B38"/>
    <w:rsid w:val="637052D7"/>
    <w:rsid w:val="63851302"/>
    <w:rsid w:val="6388739F"/>
    <w:rsid w:val="6389099E"/>
    <w:rsid w:val="63954DAA"/>
    <w:rsid w:val="63C74AA3"/>
    <w:rsid w:val="63D87748"/>
    <w:rsid w:val="63DE2EEF"/>
    <w:rsid w:val="63E15DFA"/>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63CBE"/>
    <w:rsid w:val="64D77B16"/>
    <w:rsid w:val="64F953C5"/>
    <w:rsid w:val="65084728"/>
    <w:rsid w:val="651B533C"/>
    <w:rsid w:val="651E27DC"/>
    <w:rsid w:val="65206DF6"/>
    <w:rsid w:val="65291D8F"/>
    <w:rsid w:val="654257B9"/>
    <w:rsid w:val="65570D94"/>
    <w:rsid w:val="655774EE"/>
    <w:rsid w:val="65795592"/>
    <w:rsid w:val="65A10F4D"/>
    <w:rsid w:val="65A93335"/>
    <w:rsid w:val="65B765E2"/>
    <w:rsid w:val="65BC5BDE"/>
    <w:rsid w:val="65D3678B"/>
    <w:rsid w:val="65D9764D"/>
    <w:rsid w:val="65DB69B9"/>
    <w:rsid w:val="65E142CF"/>
    <w:rsid w:val="65F16DEF"/>
    <w:rsid w:val="65FF5B93"/>
    <w:rsid w:val="660540EE"/>
    <w:rsid w:val="66081715"/>
    <w:rsid w:val="661673E0"/>
    <w:rsid w:val="661A1A97"/>
    <w:rsid w:val="661A3845"/>
    <w:rsid w:val="661B00EA"/>
    <w:rsid w:val="661D360B"/>
    <w:rsid w:val="663849C4"/>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104145"/>
    <w:rsid w:val="67262B05"/>
    <w:rsid w:val="672C7CD4"/>
    <w:rsid w:val="67444AD8"/>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3E3CF5"/>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715E72"/>
    <w:rsid w:val="6980516E"/>
    <w:rsid w:val="698B51FD"/>
    <w:rsid w:val="69960468"/>
    <w:rsid w:val="69A109AD"/>
    <w:rsid w:val="69B01F8E"/>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5052D"/>
    <w:rsid w:val="6A4620BF"/>
    <w:rsid w:val="6A4D5F32"/>
    <w:rsid w:val="6A57631E"/>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34991"/>
    <w:rsid w:val="6CE8212C"/>
    <w:rsid w:val="6CE82CE8"/>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5F7645"/>
    <w:rsid w:val="6D6729D8"/>
    <w:rsid w:val="6D6E09F2"/>
    <w:rsid w:val="6D852386"/>
    <w:rsid w:val="6DBD67AE"/>
    <w:rsid w:val="6DCF3167"/>
    <w:rsid w:val="6DD54C21"/>
    <w:rsid w:val="6DD7012F"/>
    <w:rsid w:val="6DF453C2"/>
    <w:rsid w:val="6DFC1EB9"/>
    <w:rsid w:val="6DFF1C9E"/>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6D6B46"/>
    <w:rsid w:val="6F8561D3"/>
    <w:rsid w:val="6F926B42"/>
    <w:rsid w:val="6F9C2017"/>
    <w:rsid w:val="6FAB2C20"/>
    <w:rsid w:val="6FB37BE5"/>
    <w:rsid w:val="6FC2450B"/>
    <w:rsid w:val="6FC7059A"/>
    <w:rsid w:val="6FCA64CD"/>
    <w:rsid w:val="6FCE27E8"/>
    <w:rsid w:val="6FE112C4"/>
    <w:rsid w:val="6FF069FB"/>
    <w:rsid w:val="6FF36A80"/>
    <w:rsid w:val="6FFB0619"/>
    <w:rsid w:val="6FFD7D02"/>
    <w:rsid w:val="70020E6A"/>
    <w:rsid w:val="701A60AC"/>
    <w:rsid w:val="702149D3"/>
    <w:rsid w:val="7021684B"/>
    <w:rsid w:val="70217D0F"/>
    <w:rsid w:val="703E2DBA"/>
    <w:rsid w:val="70431E43"/>
    <w:rsid w:val="7045295A"/>
    <w:rsid w:val="7047527A"/>
    <w:rsid w:val="704E0CBB"/>
    <w:rsid w:val="7056241A"/>
    <w:rsid w:val="707B2CB1"/>
    <w:rsid w:val="70924B19"/>
    <w:rsid w:val="70952588"/>
    <w:rsid w:val="70A34833"/>
    <w:rsid w:val="70B75478"/>
    <w:rsid w:val="70BA7DE6"/>
    <w:rsid w:val="70BF74C3"/>
    <w:rsid w:val="70D56048"/>
    <w:rsid w:val="70DA3248"/>
    <w:rsid w:val="71027F8C"/>
    <w:rsid w:val="71051367"/>
    <w:rsid w:val="712A4901"/>
    <w:rsid w:val="71356CDA"/>
    <w:rsid w:val="71391F94"/>
    <w:rsid w:val="7148395C"/>
    <w:rsid w:val="715338C9"/>
    <w:rsid w:val="715D7335"/>
    <w:rsid w:val="716B26C0"/>
    <w:rsid w:val="716C1F69"/>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4014C"/>
    <w:rsid w:val="724A7260"/>
    <w:rsid w:val="724B68D9"/>
    <w:rsid w:val="72541E8D"/>
    <w:rsid w:val="725E62FA"/>
    <w:rsid w:val="72860473"/>
    <w:rsid w:val="7299364D"/>
    <w:rsid w:val="72AC3A77"/>
    <w:rsid w:val="72C16C93"/>
    <w:rsid w:val="72C25113"/>
    <w:rsid w:val="72C273B4"/>
    <w:rsid w:val="72D66A82"/>
    <w:rsid w:val="72D67597"/>
    <w:rsid w:val="72E43D31"/>
    <w:rsid w:val="72FF6E9B"/>
    <w:rsid w:val="73027148"/>
    <w:rsid w:val="7305147C"/>
    <w:rsid w:val="731A30F8"/>
    <w:rsid w:val="733A7EE8"/>
    <w:rsid w:val="7344734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3F82A8E"/>
    <w:rsid w:val="741378E4"/>
    <w:rsid w:val="74213FF1"/>
    <w:rsid w:val="743138C9"/>
    <w:rsid w:val="74346455"/>
    <w:rsid w:val="74497E8D"/>
    <w:rsid w:val="744F70D5"/>
    <w:rsid w:val="74542618"/>
    <w:rsid w:val="746B1062"/>
    <w:rsid w:val="74836A59"/>
    <w:rsid w:val="74890514"/>
    <w:rsid w:val="74957A1D"/>
    <w:rsid w:val="74976F8C"/>
    <w:rsid w:val="749C28D6"/>
    <w:rsid w:val="74A950F1"/>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7324A"/>
    <w:rsid w:val="75780005"/>
    <w:rsid w:val="75846F2D"/>
    <w:rsid w:val="758E56B6"/>
    <w:rsid w:val="759D26FD"/>
    <w:rsid w:val="75B0387E"/>
    <w:rsid w:val="75BA7DC9"/>
    <w:rsid w:val="75C158E1"/>
    <w:rsid w:val="75D75BBF"/>
    <w:rsid w:val="75F25C45"/>
    <w:rsid w:val="75F8173D"/>
    <w:rsid w:val="75FE15A4"/>
    <w:rsid w:val="76087EFE"/>
    <w:rsid w:val="761D3B0F"/>
    <w:rsid w:val="762F3987"/>
    <w:rsid w:val="763146BA"/>
    <w:rsid w:val="76373F9F"/>
    <w:rsid w:val="763C17CD"/>
    <w:rsid w:val="76483B47"/>
    <w:rsid w:val="764E6693"/>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64F66"/>
    <w:rsid w:val="77196438"/>
    <w:rsid w:val="77326AF1"/>
    <w:rsid w:val="77342D6F"/>
    <w:rsid w:val="77383B2B"/>
    <w:rsid w:val="773B467C"/>
    <w:rsid w:val="775B5775"/>
    <w:rsid w:val="775E0D1F"/>
    <w:rsid w:val="776655B0"/>
    <w:rsid w:val="77685B26"/>
    <w:rsid w:val="776D3584"/>
    <w:rsid w:val="777B5097"/>
    <w:rsid w:val="777E55F4"/>
    <w:rsid w:val="777F79AC"/>
    <w:rsid w:val="77820DEB"/>
    <w:rsid w:val="7792671F"/>
    <w:rsid w:val="7797445D"/>
    <w:rsid w:val="77986D62"/>
    <w:rsid w:val="77A015C8"/>
    <w:rsid w:val="77A92E90"/>
    <w:rsid w:val="77B650A0"/>
    <w:rsid w:val="77CE0481"/>
    <w:rsid w:val="77E31CE9"/>
    <w:rsid w:val="77E43CB3"/>
    <w:rsid w:val="77EC7456"/>
    <w:rsid w:val="77EE7D89"/>
    <w:rsid w:val="77EF0483"/>
    <w:rsid w:val="780A382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A7952"/>
    <w:rsid w:val="786F0FB8"/>
    <w:rsid w:val="78714DF4"/>
    <w:rsid w:val="78721CEF"/>
    <w:rsid w:val="787234C6"/>
    <w:rsid w:val="78756296"/>
    <w:rsid w:val="788334CC"/>
    <w:rsid w:val="78B20233"/>
    <w:rsid w:val="78B44466"/>
    <w:rsid w:val="78D12FAA"/>
    <w:rsid w:val="78D855C6"/>
    <w:rsid w:val="78EE4226"/>
    <w:rsid w:val="78F148D9"/>
    <w:rsid w:val="78FC0536"/>
    <w:rsid w:val="78FE7954"/>
    <w:rsid w:val="79315979"/>
    <w:rsid w:val="79424F4F"/>
    <w:rsid w:val="795831E5"/>
    <w:rsid w:val="796E7E54"/>
    <w:rsid w:val="79756315"/>
    <w:rsid w:val="79765CDA"/>
    <w:rsid w:val="79806913"/>
    <w:rsid w:val="798B6ADC"/>
    <w:rsid w:val="79971D97"/>
    <w:rsid w:val="79A47621"/>
    <w:rsid w:val="79AA18D2"/>
    <w:rsid w:val="79AB6836"/>
    <w:rsid w:val="79C56A19"/>
    <w:rsid w:val="79D957CA"/>
    <w:rsid w:val="79DA621C"/>
    <w:rsid w:val="79E41D48"/>
    <w:rsid w:val="79ED729C"/>
    <w:rsid w:val="7A0A78E3"/>
    <w:rsid w:val="7A2465E9"/>
    <w:rsid w:val="7A364577"/>
    <w:rsid w:val="7A3E46D9"/>
    <w:rsid w:val="7A54735F"/>
    <w:rsid w:val="7A5A319C"/>
    <w:rsid w:val="7A5B64AE"/>
    <w:rsid w:val="7A5C5D83"/>
    <w:rsid w:val="7A6443AD"/>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4056A4"/>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4360F"/>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BA4E3B"/>
    <w:rsid w:val="7ECF7C45"/>
    <w:rsid w:val="7ED82860"/>
    <w:rsid w:val="7EF45DB1"/>
    <w:rsid w:val="7EFD2358"/>
    <w:rsid w:val="7EFF5324"/>
    <w:rsid w:val="7F03165A"/>
    <w:rsid w:val="7F03489F"/>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keepLines/>
      <w:spacing w:line="440" w:lineRule="exact"/>
      <w:jc w:val="center"/>
      <w:outlineLvl w:val="0"/>
    </w:pPr>
    <w:rPr>
      <w:b/>
      <w:bCs/>
      <w:kern w:val="44"/>
      <w:sz w:val="44"/>
      <w:szCs w:val="44"/>
    </w:rPr>
  </w:style>
  <w:style w:type="paragraph" w:styleId="4">
    <w:name w:val="heading 2"/>
    <w:basedOn w:val="1"/>
    <w:next w:val="1"/>
    <w:link w:val="201"/>
    <w:qFormat/>
    <w:uiPriority w:val="0"/>
    <w:pPr>
      <w:keepNext/>
      <w:keepLines/>
      <w:spacing w:line="440" w:lineRule="exact"/>
      <w:jc w:val="left"/>
      <w:outlineLvl w:val="1"/>
    </w:pPr>
    <w:rPr>
      <w:rFonts w:ascii="Arial" w:hAnsi="Arial" w:eastAsia="黑体"/>
      <w:b/>
      <w:bCs/>
      <w:szCs w:val="32"/>
    </w:rPr>
  </w:style>
  <w:style w:type="paragraph" w:styleId="5">
    <w:name w:val="heading 3"/>
    <w:basedOn w:val="1"/>
    <w:next w:val="1"/>
    <w:link w:val="157"/>
    <w:autoRedefine/>
    <w:qFormat/>
    <w:uiPriority w:val="0"/>
    <w:pPr>
      <w:keepNext/>
      <w:keepLines/>
      <w:spacing w:line="415" w:lineRule="auto"/>
      <w:outlineLvl w:val="2"/>
    </w:pPr>
    <w:rPr>
      <w:b/>
      <w:bCs/>
      <w:kern w:val="0"/>
      <w:sz w:val="32"/>
      <w:szCs w:val="32"/>
    </w:rPr>
  </w:style>
  <w:style w:type="paragraph" w:styleId="6">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34"/>
    <w:qFormat/>
    <w:uiPriority w:val="0"/>
    <w:pPr>
      <w:keepNext/>
      <w:keepLines/>
      <w:spacing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12">
    <w:name w:val="toc 7"/>
    <w:basedOn w:val="1"/>
    <w:next w:val="1"/>
    <w:autoRedefine/>
    <w:qFormat/>
    <w:uiPriority w:val="39"/>
    <w:pPr>
      <w:ind w:left="1260"/>
      <w:jc w:val="left"/>
    </w:pPr>
    <w:rPr>
      <w:sz w:val="18"/>
      <w:szCs w:val="18"/>
    </w:rPr>
  </w:style>
  <w:style w:type="paragraph" w:styleId="13">
    <w:name w:val="table of authorities"/>
    <w:basedOn w:val="1"/>
    <w:next w:val="1"/>
    <w:autoRedefine/>
    <w:unhideWhenUsed/>
    <w:qFormat/>
    <w:uiPriority w:val="0"/>
    <w:pPr>
      <w:ind w:left="420" w:leftChars="200"/>
    </w:pPr>
  </w:style>
  <w:style w:type="paragraph" w:styleId="14">
    <w:name w:val="Document Map"/>
    <w:basedOn w:val="1"/>
    <w:autoRedefine/>
    <w:qFormat/>
    <w:uiPriority w:val="0"/>
    <w:pPr>
      <w:shd w:val="clear" w:color="auto" w:fill="000080"/>
    </w:pPr>
  </w:style>
  <w:style w:type="paragraph" w:styleId="15">
    <w:name w:val="annotation text"/>
    <w:basedOn w:val="1"/>
    <w:link w:val="117"/>
    <w:autoRedefine/>
    <w:qFormat/>
    <w:uiPriority w:val="0"/>
    <w:pPr>
      <w:jc w:val="left"/>
    </w:pPr>
  </w:style>
  <w:style w:type="paragraph" w:styleId="16">
    <w:name w:val="Body Text 3"/>
    <w:basedOn w:val="1"/>
    <w:autoRedefine/>
    <w:qFormat/>
    <w:uiPriority w:val="0"/>
    <w:rPr>
      <w:rFonts w:ascii="宋体"/>
      <w:sz w:val="24"/>
      <w:szCs w:val="20"/>
    </w:rPr>
  </w:style>
  <w:style w:type="paragraph" w:styleId="17">
    <w:name w:val="Body Text"/>
    <w:basedOn w:val="1"/>
    <w:link w:val="146"/>
    <w:qFormat/>
    <w:uiPriority w:val="0"/>
  </w:style>
  <w:style w:type="paragraph" w:styleId="18">
    <w:name w:val="Body Text Indent"/>
    <w:basedOn w:val="1"/>
    <w:next w:val="19"/>
    <w:qFormat/>
    <w:uiPriority w:val="0"/>
    <w:pPr>
      <w:ind w:left="420" w:leftChars="200"/>
    </w:pPr>
  </w:style>
  <w:style w:type="paragraph" w:styleId="19">
    <w:name w:val="envelope return"/>
    <w:basedOn w:val="1"/>
    <w:next w:val="12"/>
    <w:autoRedefine/>
    <w:qFormat/>
    <w:uiPriority w:val="0"/>
    <w:pPr>
      <w:snapToGrid w:val="0"/>
    </w:pPr>
    <w:rPr>
      <w:rFonts w:ascii="Arial" w:hAnsi="Arial"/>
    </w:rPr>
  </w:style>
  <w:style w:type="paragraph" w:styleId="20">
    <w:name w:val="Block Text"/>
    <w:basedOn w:val="1"/>
    <w:next w:val="21"/>
    <w:autoRedefine/>
    <w:qFormat/>
    <w:uiPriority w:val="0"/>
    <w:pPr>
      <w:spacing w:line="400" w:lineRule="exact"/>
      <w:ind w:left="-359" w:leftChars="-171" w:right="31" w:rightChars="15" w:firstLine="980" w:firstLineChars="350"/>
    </w:pPr>
    <w:rPr>
      <w:rFonts w:ascii="宋体" w:hAnsi="宋体"/>
      <w:sz w:val="28"/>
      <w:szCs w:val="32"/>
    </w:rPr>
  </w:style>
  <w:style w:type="paragraph" w:styleId="21">
    <w:name w:val="Body Text Indent 3"/>
    <w:basedOn w:val="1"/>
    <w:next w:val="1"/>
    <w:autoRedefine/>
    <w:qFormat/>
    <w:uiPriority w:val="0"/>
    <w:pPr>
      <w:ind w:left="420" w:leftChars="200"/>
    </w:pPr>
    <w:rPr>
      <w:sz w:val="16"/>
      <w:szCs w:val="16"/>
    </w:rPr>
  </w:style>
  <w:style w:type="paragraph" w:styleId="22">
    <w:name w:val="toc 5"/>
    <w:basedOn w:val="1"/>
    <w:next w:val="1"/>
    <w:autoRedefine/>
    <w:qFormat/>
    <w:uiPriority w:val="39"/>
    <w:pPr>
      <w:ind w:left="840"/>
      <w:jc w:val="left"/>
    </w:pPr>
    <w:rPr>
      <w:sz w:val="18"/>
      <w:szCs w:val="18"/>
    </w:rPr>
  </w:style>
  <w:style w:type="paragraph" w:styleId="23">
    <w:name w:val="toc 3"/>
    <w:basedOn w:val="1"/>
    <w:next w:val="1"/>
    <w:autoRedefine/>
    <w:qFormat/>
    <w:uiPriority w:val="39"/>
    <w:pPr>
      <w:ind w:left="420"/>
      <w:jc w:val="left"/>
    </w:pPr>
    <w:rPr>
      <w:i/>
      <w:iCs/>
      <w:sz w:val="20"/>
      <w:szCs w:val="20"/>
    </w:rPr>
  </w:style>
  <w:style w:type="paragraph" w:styleId="24">
    <w:name w:val="Plain Text"/>
    <w:basedOn w:val="1"/>
    <w:link w:val="141"/>
    <w:autoRedefine/>
    <w:qFormat/>
    <w:uiPriority w:val="0"/>
    <w:rPr>
      <w:rFonts w:ascii="Courier New" w:hAnsi="Courier New"/>
      <w:szCs w:val="20"/>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autoRedefine/>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autoRedefine/>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jc w:val="left"/>
    </w:pPr>
    <w:rPr>
      <w:b/>
      <w:bCs/>
      <w:caps/>
      <w:sz w:val="20"/>
      <w:szCs w:val="20"/>
    </w:rPr>
  </w:style>
  <w:style w:type="paragraph" w:styleId="32">
    <w:name w:val="toc 4"/>
    <w:basedOn w:val="1"/>
    <w:next w:val="1"/>
    <w:autoRedefine/>
    <w:qFormat/>
    <w:uiPriority w:val="39"/>
    <w:pPr>
      <w:ind w:left="630"/>
      <w:jc w:val="left"/>
    </w:pPr>
    <w:rPr>
      <w:sz w:val="18"/>
      <w:szCs w:val="18"/>
    </w:rPr>
  </w:style>
  <w:style w:type="paragraph" w:styleId="33">
    <w:name w:val="List"/>
    <w:basedOn w:val="1"/>
    <w:autoRedefine/>
    <w:qFormat/>
    <w:uiPriority w:val="0"/>
    <w:pPr>
      <w:ind w:left="420" w:hanging="420"/>
    </w:pPr>
  </w:style>
  <w:style w:type="paragraph" w:styleId="34">
    <w:name w:val="footnote text"/>
    <w:basedOn w:val="1"/>
    <w:autoRedefine/>
    <w:qFormat/>
    <w:uiPriority w:val="0"/>
    <w:rPr>
      <w:sz w:val="20"/>
      <w:szCs w:val="20"/>
    </w:rPr>
  </w:style>
  <w:style w:type="paragraph" w:styleId="35">
    <w:name w:val="toc 6"/>
    <w:basedOn w:val="1"/>
    <w:next w:val="1"/>
    <w:autoRedefine/>
    <w:qFormat/>
    <w:uiPriority w:val="39"/>
    <w:pPr>
      <w:ind w:left="1050"/>
      <w:jc w:val="left"/>
    </w:pPr>
    <w:rPr>
      <w:sz w:val="18"/>
      <w:szCs w:val="18"/>
    </w:rPr>
  </w:style>
  <w:style w:type="paragraph" w:styleId="36">
    <w:name w:val="table of figures"/>
    <w:basedOn w:val="1"/>
    <w:next w:val="1"/>
    <w:autoRedefine/>
    <w:qFormat/>
    <w:uiPriority w:val="0"/>
    <w:pPr>
      <w:ind w:left="200" w:leftChars="200" w:hanging="200" w:hangingChars="200"/>
    </w:pPr>
  </w:style>
  <w:style w:type="paragraph" w:styleId="37">
    <w:name w:val="toc 2"/>
    <w:basedOn w:val="1"/>
    <w:next w:val="1"/>
    <w:autoRedefine/>
    <w:qFormat/>
    <w:uiPriority w:val="39"/>
    <w:pPr>
      <w:ind w:left="210"/>
      <w:jc w:val="left"/>
    </w:pPr>
    <w:rPr>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autoRedefine/>
    <w:qFormat/>
    <w:uiPriority w:val="0"/>
    <w:pPr>
      <w:spacing w:line="440" w:lineRule="exact"/>
    </w:pPr>
    <w:rPr>
      <w:sz w:val="28"/>
    </w:rPr>
  </w:style>
  <w:style w:type="paragraph" w:styleId="40">
    <w:name w:val="HTML Preformatted"/>
    <w:basedOn w:val="1"/>
    <w:link w:val="11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next w:val="42"/>
    <w:autoRedefine/>
    <w:qFormat/>
    <w:uiPriority w:val="99"/>
    <w:pPr>
      <w:widowControl/>
      <w:spacing w:beforeAutospacing="1" w:afterAutospacing="1"/>
      <w:jc w:val="left"/>
    </w:pPr>
    <w:rPr>
      <w:rFonts w:ascii="宋体" w:hAnsi="宋体" w:cs="宋体"/>
      <w:kern w:val="0"/>
      <w:sz w:val="24"/>
    </w:rPr>
  </w:style>
  <w:style w:type="paragraph" w:customStyle="1" w:styleId="42">
    <w:name w:val="正文文字 8"/>
    <w:basedOn w:val="1"/>
    <w:next w:val="1"/>
    <w:autoRedefine/>
    <w:qFormat/>
    <w:uiPriority w:val="0"/>
    <w:pPr>
      <w:ind w:left="240"/>
    </w:pPr>
    <w:rPr>
      <w:sz w:val="16"/>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5"/>
    <w:next w:val="15"/>
    <w:autoRedefine/>
    <w:qFormat/>
    <w:uiPriority w:val="0"/>
    <w:rPr>
      <w:b/>
      <w:bCs/>
    </w:rPr>
  </w:style>
  <w:style w:type="paragraph" w:styleId="45">
    <w:name w:val="Body Text First Indent"/>
    <w:basedOn w:val="17"/>
    <w:autoRedefine/>
    <w:qFormat/>
    <w:uiPriority w:val="0"/>
    <w:pPr>
      <w:ind w:firstLine="420" w:firstLineChars="100"/>
    </w:pPr>
  </w:style>
  <w:style w:type="paragraph" w:styleId="46">
    <w:name w:val="Body Text First Indent 2"/>
    <w:basedOn w:val="18"/>
    <w:next w:val="1"/>
    <w:autoRedefine/>
    <w:qFormat/>
    <w:uiPriority w:val="0"/>
    <w:pPr>
      <w:spacing w:line="360" w:lineRule="auto"/>
      <w:ind w:firstLine="200" w:firstLineChars="200"/>
    </w:pPr>
    <w:rPr>
      <w:rFonts w:ascii="宋体"/>
      <w:szCs w:val="20"/>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paragraph" w:customStyle="1" w:styleId="66">
    <w:name w:val="引言二级条标题"/>
    <w:basedOn w:val="67"/>
    <w:next w:val="68"/>
    <w:qFormat/>
    <w:uiPriority w:val="0"/>
    <w:pPr>
      <w:tabs>
        <w:tab w:val="left" w:pos="1200"/>
        <w:tab w:val="left" w:pos="1320"/>
      </w:tabs>
    </w:pPr>
    <w:rPr>
      <w:b w:val="0"/>
    </w:rPr>
  </w:style>
  <w:style w:type="paragraph" w:customStyle="1" w:styleId="67">
    <w:name w:val="引言一级条标题"/>
    <w:basedOn w:val="1"/>
    <w:next w:val="68"/>
    <w:qFormat/>
    <w:uiPriority w:val="0"/>
    <w:pPr>
      <w:widowControl/>
      <w:tabs>
        <w:tab w:val="left" w:pos="1200"/>
      </w:tabs>
      <w:ind w:left="1200" w:hanging="720"/>
    </w:pPr>
    <w:rPr>
      <w:rFonts w:eastAsia="黑体"/>
      <w:b/>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正文（缩进）"/>
    <w:basedOn w:val="1"/>
    <w:next w:val="20"/>
    <w:autoRedefine/>
    <w:qFormat/>
    <w:uiPriority w:val="0"/>
    <w:pPr>
      <w:spacing w:before="156" w:beforeLines="50" w:after="156" w:afterLines="50" w:line="360" w:lineRule="auto"/>
      <w:ind w:firstLine="480" w:firstLineChars="200"/>
    </w:pPr>
    <w:rPr>
      <w:sz w:val="24"/>
    </w:rPr>
  </w:style>
  <w:style w:type="paragraph" w:styleId="70">
    <w:name w:val="List Paragraph"/>
    <w:basedOn w:val="1"/>
    <w:autoRedefine/>
    <w:qFormat/>
    <w:uiPriority w:val="34"/>
    <w:pPr>
      <w:ind w:firstLine="420" w:firstLineChars="200"/>
    </w:pPr>
  </w:style>
  <w:style w:type="paragraph" w:customStyle="1" w:styleId="71">
    <w:name w:val="_Style 62"/>
    <w:basedOn w:val="1"/>
    <w:next w:val="1"/>
    <w:autoRedefine/>
    <w:qFormat/>
    <w:uiPriority w:val="0"/>
    <w:pPr>
      <w:pBdr>
        <w:top w:val="single" w:color="auto" w:sz="6" w:space="1"/>
      </w:pBdr>
      <w:jc w:val="center"/>
    </w:pPr>
    <w:rPr>
      <w:rFonts w:ascii="Arial"/>
      <w:vanish/>
      <w:sz w:val="16"/>
    </w:rPr>
  </w:style>
  <w:style w:type="paragraph" w:customStyle="1" w:styleId="72">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3">
    <w:name w:val="表格"/>
    <w:basedOn w:val="1"/>
    <w:autoRedefine/>
    <w:qFormat/>
    <w:uiPriority w:val="0"/>
    <w:pPr>
      <w:jc w:val="center"/>
      <w:textAlignment w:val="center"/>
    </w:pPr>
    <w:rPr>
      <w:rFonts w:ascii="华文细黑" w:hAnsi="华文细黑"/>
      <w:kern w:val="0"/>
      <w:szCs w:val="20"/>
    </w:rPr>
  </w:style>
  <w:style w:type="paragraph" w:customStyle="1" w:styleId="74">
    <w:name w:val="表格文字"/>
    <w:basedOn w:val="1"/>
    <w:autoRedefine/>
    <w:qFormat/>
    <w:uiPriority w:val="0"/>
    <w:pPr>
      <w:adjustRightInd w:val="0"/>
      <w:spacing w:line="420" w:lineRule="atLeast"/>
      <w:jc w:val="left"/>
      <w:textAlignment w:val="baseline"/>
    </w:pPr>
    <w:rPr>
      <w:kern w:val="0"/>
      <w:szCs w:val="20"/>
    </w:rPr>
  </w:style>
  <w:style w:type="paragraph" w:customStyle="1" w:styleId="75">
    <w:name w:val="Char"/>
    <w:basedOn w:val="1"/>
    <w:next w:val="1"/>
    <w:autoRedefine/>
    <w:qFormat/>
    <w:uiPriority w:val="0"/>
    <w:pPr>
      <w:widowControl/>
      <w:spacing w:line="360" w:lineRule="auto"/>
      <w:jc w:val="left"/>
    </w:pPr>
    <w:rPr>
      <w:kern w:val="0"/>
      <w:szCs w:val="20"/>
      <w:lang w:eastAsia="en-US"/>
    </w:rPr>
  </w:style>
  <w:style w:type="paragraph" w:customStyle="1" w:styleId="7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样式2"/>
    <w:basedOn w:val="5"/>
    <w:autoRedefine/>
    <w:qFormat/>
    <w:uiPriority w:val="0"/>
  </w:style>
  <w:style w:type="paragraph" w:customStyle="1" w:styleId="78">
    <w:name w:val="Default Paragraph Char Char Char Char"/>
    <w:basedOn w:val="1"/>
    <w:next w:val="1"/>
    <w:autoRedefine/>
    <w:qFormat/>
    <w:uiPriority w:val="0"/>
    <w:pPr>
      <w:spacing w:line="360" w:lineRule="auto"/>
    </w:pPr>
    <w:rPr>
      <w:szCs w:val="20"/>
    </w:rPr>
  </w:style>
  <w:style w:type="paragraph" w:customStyle="1" w:styleId="79">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80">
    <w:name w:val="默认段落字体 Para Char Char Char Char"/>
    <w:basedOn w:val="1"/>
    <w:autoRedefine/>
    <w:qFormat/>
    <w:uiPriority w:val="0"/>
  </w:style>
  <w:style w:type="paragraph" w:customStyle="1" w:styleId="81">
    <w:name w:val="样式 标题 1 + 黑体 五号"/>
    <w:basedOn w:val="3"/>
    <w:autoRedefine/>
    <w:qFormat/>
    <w:uiPriority w:val="0"/>
    <w:pPr>
      <w:jc w:val="left"/>
    </w:pPr>
    <w:rPr>
      <w:rFonts w:ascii="黑体" w:hAnsi="黑体" w:eastAsia="黑体"/>
      <w:sz w:val="21"/>
    </w:rPr>
  </w:style>
  <w:style w:type="paragraph" w:customStyle="1" w:styleId="82">
    <w:name w:val="样式4"/>
    <w:basedOn w:val="5"/>
    <w:autoRedefine/>
    <w:qFormat/>
    <w:uiPriority w:val="0"/>
    <w:rPr>
      <w:rFonts w:eastAsia="Arial"/>
    </w:rPr>
  </w:style>
  <w:style w:type="paragraph" w:customStyle="1" w:styleId="83">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4">
    <w:name w:val="列出段落1"/>
    <w:basedOn w:val="1"/>
    <w:autoRedefine/>
    <w:qFormat/>
    <w:uiPriority w:val="0"/>
    <w:pPr>
      <w:ind w:firstLine="200" w:firstLineChars="200"/>
    </w:pPr>
  </w:style>
  <w:style w:type="paragraph" w:customStyle="1" w:styleId="85">
    <w:name w:val="p0 New"/>
    <w:basedOn w:val="1"/>
    <w:autoRedefine/>
    <w:qFormat/>
    <w:uiPriority w:val="0"/>
    <w:pPr>
      <w:widowControl/>
      <w:jc w:val="left"/>
    </w:pPr>
    <w:rPr>
      <w:rFonts w:ascii="宋体" w:hAnsi="宋体" w:cs="宋体"/>
      <w:kern w:val="0"/>
      <w:sz w:val="18"/>
      <w:szCs w:val="18"/>
    </w:rPr>
  </w:style>
  <w:style w:type="paragraph" w:customStyle="1" w:styleId="86">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7">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8">
    <w:name w:val="Char1"/>
    <w:basedOn w:val="1"/>
    <w:autoRedefine/>
    <w:qFormat/>
    <w:uiPriority w:val="0"/>
    <w:pPr>
      <w:tabs>
        <w:tab w:val="left" w:pos="360"/>
      </w:tabs>
    </w:pPr>
    <w:rPr>
      <w:sz w:val="24"/>
    </w:rPr>
  </w:style>
  <w:style w:type="paragraph" w:customStyle="1" w:styleId="89">
    <w:name w:val="样式1"/>
    <w:basedOn w:val="5"/>
    <w:autoRedefine/>
    <w:qFormat/>
    <w:uiPriority w:val="0"/>
    <w:rPr>
      <w:rFonts w:eastAsia="Arial"/>
    </w:rPr>
  </w:style>
  <w:style w:type="paragraph" w:customStyle="1" w:styleId="90">
    <w:name w:val="Char Char Char Char Char Char Char Char Char Char Char Char Char"/>
    <w:basedOn w:val="1"/>
    <w:autoRedefine/>
    <w:qFormat/>
    <w:uiPriority w:val="0"/>
  </w:style>
  <w:style w:type="paragraph" w:customStyle="1" w:styleId="91">
    <w:name w:val="p"/>
    <w:basedOn w:val="1"/>
    <w:autoRedefine/>
    <w:qFormat/>
    <w:uiPriority w:val="0"/>
    <w:rPr>
      <w:rFonts w:ascii="宋体"/>
      <w:sz w:val="24"/>
    </w:rPr>
  </w:style>
  <w:style w:type="paragraph" w:customStyle="1" w:styleId="92">
    <w:name w:val="Char Char Char Char"/>
    <w:basedOn w:val="1"/>
    <w:autoRedefine/>
    <w:qFormat/>
    <w:uiPriority w:val="0"/>
  </w:style>
  <w:style w:type="paragraph" w:customStyle="1" w:styleId="93">
    <w:name w:val="_Style 84"/>
    <w:basedOn w:val="1"/>
    <w:next w:val="1"/>
    <w:autoRedefine/>
    <w:qFormat/>
    <w:uiPriority w:val="0"/>
    <w:pPr>
      <w:pBdr>
        <w:bottom w:val="single" w:color="auto" w:sz="6" w:space="1"/>
      </w:pBdr>
      <w:jc w:val="center"/>
    </w:pPr>
    <w:rPr>
      <w:rFonts w:ascii="Arial"/>
      <w:vanish/>
      <w:sz w:val="16"/>
    </w:rPr>
  </w:style>
  <w:style w:type="paragraph" w:customStyle="1" w:styleId="94">
    <w:name w:val="1"/>
    <w:basedOn w:val="1"/>
    <w:next w:val="1"/>
    <w:autoRedefine/>
    <w:qFormat/>
    <w:uiPriority w:val="0"/>
  </w:style>
  <w:style w:type="paragraph" w:customStyle="1" w:styleId="95">
    <w:name w:val="p15"/>
    <w:autoRedefine/>
    <w:qFormat/>
    <w:uiPriority w:val="0"/>
    <w:pPr>
      <w:jc w:val="both"/>
    </w:pPr>
    <w:rPr>
      <w:rFonts w:ascii="宋体" w:hAnsi="Times New Roman" w:eastAsia="宋体" w:cs="宋体"/>
      <w:sz w:val="21"/>
      <w:szCs w:val="21"/>
      <w:lang w:val="en-US" w:eastAsia="zh-CN" w:bidi="ar-SA"/>
    </w:rPr>
  </w:style>
  <w:style w:type="paragraph" w:customStyle="1" w:styleId="96">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7">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8">
    <w:name w:val="p0"/>
    <w:basedOn w:val="1"/>
    <w:autoRedefine/>
    <w:qFormat/>
    <w:uiPriority w:val="99"/>
    <w:pPr>
      <w:widowControl/>
    </w:pPr>
    <w:rPr>
      <w:kern w:val="0"/>
      <w:szCs w:val="21"/>
    </w:rPr>
  </w:style>
  <w:style w:type="paragraph" w:customStyle="1" w:styleId="99">
    <w:name w:val="样式3"/>
    <w:basedOn w:val="5"/>
    <w:autoRedefine/>
    <w:qFormat/>
    <w:uiPriority w:val="0"/>
    <w:rPr>
      <w:rFonts w:eastAsia="Arial"/>
    </w:rPr>
  </w:style>
  <w:style w:type="paragraph" w:customStyle="1" w:styleId="100">
    <w:name w:val="样式 标题 3 + (中文) 黑体 小四 非加粗 段前: 7.8 磅 段后: 0 磅 行距: 固定值 20 磅"/>
    <w:basedOn w:val="5"/>
    <w:autoRedefine/>
    <w:qFormat/>
    <w:uiPriority w:val="0"/>
    <w:pPr>
      <w:spacing w:line="400" w:lineRule="exact"/>
    </w:pPr>
    <w:rPr>
      <w:rFonts w:eastAsia="黑体" w:cs="宋体"/>
      <w:b w:val="0"/>
      <w:bCs w:val="0"/>
      <w:sz w:val="24"/>
      <w:szCs w:val="20"/>
    </w:rPr>
  </w:style>
  <w:style w:type="paragraph" w:customStyle="1" w:styleId="101">
    <w:name w:val="Char Char Char Char Char Char Char Char Char Char Char Char Char1"/>
    <w:basedOn w:val="1"/>
    <w:autoRedefine/>
    <w:qFormat/>
    <w:uiPriority w:val="0"/>
  </w:style>
  <w:style w:type="paragraph" w:customStyle="1" w:styleId="102">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3">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4">
    <w:name w:val="first-child"/>
    <w:basedOn w:val="49"/>
    <w:autoRedefine/>
    <w:qFormat/>
    <w:uiPriority w:val="0"/>
  </w:style>
  <w:style w:type="character" w:customStyle="1" w:styleId="105">
    <w:name w:val="Char Char Char Char Char Char"/>
    <w:autoRedefine/>
    <w:qFormat/>
    <w:uiPriority w:val="0"/>
    <w:rPr>
      <w:rFonts w:ascii="Arial" w:hAnsi="Arial" w:eastAsia="黑体"/>
      <w:b/>
      <w:bCs/>
      <w:kern w:val="2"/>
      <w:sz w:val="32"/>
      <w:szCs w:val="32"/>
      <w:lang w:val="en-US" w:eastAsia="zh-CN" w:bidi="ar-SA"/>
    </w:rPr>
  </w:style>
  <w:style w:type="character" w:customStyle="1" w:styleId="106">
    <w:name w:val="l11"/>
    <w:autoRedefine/>
    <w:qFormat/>
    <w:uiPriority w:val="0"/>
    <w:rPr>
      <w:color w:val="999999"/>
    </w:rPr>
  </w:style>
  <w:style w:type="character" w:customStyle="1" w:styleId="107">
    <w:name w:val="Char Char"/>
    <w:autoRedefine/>
    <w:qFormat/>
    <w:uiPriority w:val="0"/>
    <w:rPr>
      <w:rFonts w:ascii="Arial" w:hAnsi="Arial" w:eastAsia="黑体"/>
      <w:b/>
      <w:bCs/>
      <w:kern w:val="2"/>
      <w:sz w:val="32"/>
      <w:szCs w:val="32"/>
      <w:lang w:val="en-US" w:eastAsia="zh-CN" w:bidi="ar-SA"/>
    </w:rPr>
  </w:style>
  <w:style w:type="character" w:customStyle="1" w:styleId="108">
    <w:name w:val="Char Char5"/>
    <w:autoRedefine/>
    <w:qFormat/>
    <w:uiPriority w:val="0"/>
    <w:rPr>
      <w:rFonts w:ascii="Arial" w:hAnsi="Arial" w:eastAsia="黑体"/>
      <w:b/>
      <w:bCs/>
      <w:kern w:val="2"/>
      <w:sz w:val="32"/>
      <w:szCs w:val="32"/>
    </w:rPr>
  </w:style>
  <w:style w:type="character" w:customStyle="1" w:styleId="109">
    <w:name w:val="msg-box28"/>
    <w:basedOn w:val="49"/>
    <w:autoRedefine/>
    <w:qFormat/>
    <w:uiPriority w:val="0"/>
  </w:style>
  <w:style w:type="character" w:customStyle="1" w:styleId="110">
    <w:name w:val="img_title6"/>
    <w:autoRedefine/>
    <w:qFormat/>
    <w:uiPriority w:val="0"/>
    <w:rPr>
      <w:vanish/>
    </w:rPr>
  </w:style>
  <w:style w:type="character" w:customStyle="1" w:styleId="111">
    <w:name w:val="tit12"/>
    <w:autoRedefine/>
    <w:qFormat/>
    <w:uiPriority w:val="0"/>
    <w:rPr>
      <w:color w:val="04A06C"/>
    </w:rPr>
  </w:style>
  <w:style w:type="character" w:customStyle="1" w:styleId="112">
    <w:name w:val="Char Char2"/>
    <w:autoRedefine/>
    <w:qFormat/>
    <w:uiPriority w:val="0"/>
    <w:rPr>
      <w:rFonts w:eastAsia="宋体"/>
      <w:kern w:val="2"/>
      <w:sz w:val="21"/>
      <w:szCs w:val="24"/>
      <w:lang w:val="en-US" w:eastAsia="zh-CN" w:bidi="ar-SA"/>
    </w:rPr>
  </w:style>
  <w:style w:type="character" w:customStyle="1" w:styleId="113">
    <w:name w:val="nostart"/>
    <w:autoRedefine/>
    <w:qFormat/>
    <w:uiPriority w:val="0"/>
    <w:rPr>
      <w:color w:val="FF0000"/>
    </w:rPr>
  </w:style>
  <w:style w:type="character" w:customStyle="1" w:styleId="114">
    <w:name w:val="nostart3"/>
    <w:basedOn w:val="49"/>
    <w:autoRedefine/>
    <w:qFormat/>
    <w:uiPriority w:val="0"/>
  </w:style>
  <w:style w:type="character" w:customStyle="1" w:styleId="115">
    <w:name w:val="img4"/>
    <w:basedOn w:val="49"/>
    <w:autoRedefine/>
    <w:qFormat/>
    <w:uiPriority w:val="0"/>
  </w:style>
  <w:style w:type="character" w:customStyle="1" w:styleId="116">
    <w:name w:val="tit11"/>
    <w:autoRedefine/>
    <w:qFormat/>
    <w:uiPriority w:val="0"/>
    <w:rPr>
      <w:color w:val="B60000"/>
    </w:rPr>
  </w:style>
  <w:style w:type="character" w:customStyle="1" w:styleId="117">
    <w:name w:val="批注文字 字符"/>
    <w:link w:val="15"/>
    <w:autoRedefine/>
    <w:qFormat/>
    <w:uiPriority w:val="0"/>
    <w:rPr>
      <w:rFonts w:eastAsia="宋体"/>
      <w:kern w:val="2"/>
      <w:sz w:val="21"/>
      <w:szCs w:val="24"/>
      <w:lang w:val="en-US" w:eastAsia="zh-CN" w:bidi="ar-SA"/>
    </w:rPr>
  </w:style>
  <w:style w:type="character" w:customStyle="1" w:styleId="118">
    <w:name w:val="over"/>
    <w:autoRedefine/>
    <w:qFormat/>
    <w:uiPriority w:val="0"/>
    <w:rPr>
      <w:color w:val="B60000"/>
    </w:rPr>
  </w:style>
  <w:style w:type="character" w:customStyle="1" w:styleId="119">
    <w:name w:val="HTML 预设格式 字符"/>
    <w:link w:val="40"/>
    <w:autoRedefine/>
    <w:qFormat/>
    <w:uiPriority w:val="0"/>
    <w:rPr>
      <w:rFonts w:ascii="宋体" w:hAnsi="宋体" w:cs="宋体"/>
      <w:sz w:val="24"/>
      <w:szCs w:val="24"/>
    </w:rPr>
  </w:style>
  <w:style w:type="character" w:customStyle="1" w:styleId="120">
    <w:name w:val="l6"/>
    <w:autoRedefine/>
    <w:qFormat/>
    <w:uiPriority w:val="0"/>
    <w:rPr>
      <w:color w:val="999999"/>
    </w:rPr>
  </w:style>
  <w:style w:type="character" w:customStyle="1" w:styleId="121">
    <w:name w:val="datetime"/>
    <w:autoRedefine/>
    <w:qFormat/>
    <w:uiPriority w:val="0"/>
    <w:rPr>
      <w:rFonts w:hint="default" w:ascii="Arial" w:hAnsi="Arial" w:cs="Arial"/>
      <w:color w:val="999999"/>
      <w:sz w:val="21"/>
      <w:szCs w:val="21"/>
    </w:rPr>
  </w:style>
  <w:style w:type="character" w:customStyle="1" w:styleId="122">
    <w:name w:val="txt1"/>
    <w:basedOn w:val="49"/>
    <w:autoRedefine/>
    <w:qFormat/>
    <w:uiPriority w:val="0"/>
  </w:style>
  <w:style w:type="character" w:customStyle="1" w:styleId="123">
    <w:name w:val="starting1"/>
    <w:autoRedefine/>
    <w:qFormat/>
    <w:uiPriority w:val="0"/>
    <w:rPr>
      <w:color w:val="339900"/>
    </w:rPr>
  </w:style>
  <w:style w:type="character" w:customStyle="1" w:styleId="124">
    <w:name w:val="starting2"/>
    <w:autoRedefine/>
    <w:qFormat/>
    <w:uiPriority w:val="0"/>
    <w:rPr>
      <w:color w:val="B60000"/>
    </w:rPr>
  </w:style>
  <w:style w:type="character" w:customStyle="1" w:styleId="125">
    <w:name w:val="标题 1 字符"/>
    <w:link w:val="3"/>
    <w:autoRedefine/>
    <w:qFormat/>
    <w:uiPriority w:val="0"/>
    <w:rPr>
      <w:rFonts w:eastAsia="宋体"/>
      <w:b/>
      <w:bCs/>
      <w:kern w:val="44"/>
      <w:sz w:val="44"/>
      <w:szCs w:val="44"/>
      <w:lang w:val="en-US" w:eastAsia="zh-CN" w:bidi="ar-SA"/>
    </w:rPr>
  </w:style>
  <w:style w:type="character" w:customStyle="1" w:styleId="126">
    <w:name w:val="red"/>
    <w:autoRedefine/>
    <w:qFormat/>
    <w:uiPriority w:val="0"/>
    <w:rPr>
      <w:rFonts w:hint="default" w:ascii="Arial" w:hAnsi="Arial" w:cs="Arial"/>
      <w:color w:val="E50000"/>
    </w:rPr>
  </w:style>
  <w:style w:type="character" w:customStyle="1" w:styleId="127">
    <w:name w:val="Char Char4"/>
    <w:autoRedefine/>
    <w:qFormat/>
    <w:uiPriority w:val="0"/>
    <w:rPr>
      <w:rFonts w:eastAsia="宋体"/>
      <w:b/>
      <w:bCs/>
      <w:kern w:val="44"/>
      <w:sz w:val="44"/>
      <w:szCs w:val="44"/>
      <w:lang w:val="en-US" w:eastAsia="zh-CN" w:bidi="ar-SA"/>
    </w:rPr>
  </w:style>
  <w:style w:type="character" w:customStyle="1" w:styleId="128">
    <w:name w:val="font161"/>
    <w:autoRedefine/>
    <w:qFormat/>
    <w:uiPriority w:val="0"/>
    <w:rPr>
      <w:b/>
      <w:bCs/>
      <w:sz w:val="32"/>
      <w:szCs w:val="32"/>
    </w:rPr>
  </w:style>
  <w:style w:type="character" w:customStyle="1" w:styleId="129">
    <w:name w:val="Char Char8"/>
    <w:autoRedefine/>
    <w:qFormat/>
    <w:uiPriority w:val="0"/>
    <w:rPr>
      <w:rFonts w:ascii="Arial" w:hAnsi="Arial" w:eastAsia="黑体"/>
      <w:b/>
      <w:bCs/>
      <w:kern w:val="2"/>
      <w:sz w:val="32"/>
      <w:szCs w:val="32"/>
      <w:lang w:val="en-US" w:eastAsia="zh-CN" w:bidi="ar-SA"/>
    </w:rPr>
  </w:style>
  <w:style w:type="character" w:customStyle="1" w:styleId="130">
    <w:name w:val="msg-box29"/>
    <w:basedOn w:val="49"/>
    <w:autoRedefine/>
    <w:qFormat/>
    <w:uiPriority w:val="0"/>
  </w:style>
  <w:style w:type="character" w:customStyle="1" w:styleId="131">
    <w:name w:val="over2"/>
    <w:autoRedefine/>
    <w:qFormat/>
    <w:uiPriority w:val="0"/>
    <w:rPr>
      <w:color w:val="999999"/>
    </w:rPr>
  </w:style>
  <w:style w:type="character" w:customStyle="1" w:styleId="132">
    <w:name w:val="img_title7"/>
    <w:autoRedefine/>
    <w:qFormat/>
    <w:uiPriority w:val="0"/>
    <w:rPr>
      <w:vanish/>
    </w:rPr>
  </w:style>
  <w:style w:type="character" w:customStyle="1" w:styleId="133">
    <w:name w:val="l7"/>
    <w:autoRedefine/>
    <w:qFormat/>
    <w:uiPriority w:val="0"/>
    <w:rPr>
      <w:color w:val="999999"/>
    </w:rPr>
  </w:style>
  <w:style w:type="character" w:customStyle="1" w:styleId="134">
    <w:name w:val="标题 5 字符"/>
    <w:link w:val="7"/>
    <w:autoRedefine/>
    <w:qFormat/>
    <w:uiPriority w:val="0"/>
    <w:rPr>
      <w:b/>
      <w:bCs/>
      <w:kern w:val="2"/>
      <w:sz w:val="28"/>
      <w:szCs w:val="28"/>
    </w:rPr>
  </w:style>
  <w:style w:type="character" w:customStyle="1" w:styleId="135">
    <w:name w:val="l51"/>
    <w:autoRedefine/>
    <w:qFormat/>
    <w:uiPriority w:val="0"/>
    <w:rPr>
      <w:color w:val="999999"/>
    </w:rPr>
  </w:style>
  <w:style w:type="character" w:customStyle="1" w:styleId="136">
    <w:name w:val="num81"/>
    <w:basedOn w:val="49"/>
    <w:autoRedefine/>
    <w:qFormat/>
    <w:uiPriority w:val="0"/>
  </w:style>
  <w:style w:type="character" w:customStyle="1" w:styleId="137">
    <w:name w:val="Char Char1"/>
    <w:autoRedefine/>
    <w:qFormat/>
    <w:uiPriority w:val="0"/>
    <w:rPr>
      <w:rFonts w:eastAsia="宋体"/>
      <w:kern w:val="2"/>
      <w:sz w:val="21"/>
      <w:szCs w:val="24"/>
      <w:lang w:val="en-US" w:eastAsia="zh-CN" w:bidi="ar-SA"/>
    </w:rPr>
  </w:style>
  <w:style w:type="character" w:customStyle="1" w:styleId="138">
    <w:name w:val="zs"/>
    <w:autoRedefine/>
    <w:qFormat/>
    <w:uiPriority w:val="0"/>
    <w:rPr>
      <w:color w:val="8D744B"/>
      <w:sz w:val="18"/>
      <w:szCs w:val="18"/>
    </w:rPr>
  </w:style>
  <w:style w:type="character" w:customStyle="1" w:styleId="139">
    <w:name w:val="bigfont"/>
    <w:basedOn w:val="49"/>
    <w:autoRedefine/>
    <w:qFormat/>
    <w:uiPriority w:val="0"/>
  </w:style>
  <w:style w:type="character" w:customStyle="1" w:styleId="140">
    <w:name w:val="txt"/>
    <w:autoRedefine/>
    <w:qFormat/>
    <w:uiPriority w:val="0"/>
    <w:rPr>
      <w:color w:val="C0C0C0"/>
    </w:rPr>
  </w:style>
  <w:style w:type="character" w:customStyle="1" w:styleId="141">
    <w:name w:val="纯文本 字符"/>
    <w:link w:val="24"/>
    <w:autoRedefine/>
    <w:qFormat/>
    <w:uiPriority w:val="0"/>
    <w:rPr>
      <w:rFonts w:ascii="Courier New" w:hAnsi="Courier New" w:eastAsia="宋体"/>
      <w:kern w:val="2"/>
      <w:sz w:val="21"/>
      <w:lang w:val="en-US" w:eastAsia="zh-CN" w:bidi="ar-SA"/>
    </w:rPr>
  </w:style>
  <w:style w:type="character" w:customStyle="1" w:styleId="142">
    <w:name w:val="jg"/>
    <w:basedOn w:val="49"/>
    <w:autoRedefine/>
    <w:qFormat/>
    <w:uiPriority w:val="0"/>
  </w:style>
  <w:style w:type="character" w:customStyle="1" w:styleId="143">
    <w:name w:val="17"/>
    <w:autoRedefine/>
    <w:qFormat/>
    <w:uiPriority w:val="0"/>
    <w:rPr>
      <w:rFonts w:ascii="仿宋_GB2312" w:eastAsia="仿宋_GB2312"/>
      <w:color w:val="auto"/>
      <w:sz w:val="28"/>
      <w:szCs w:val="28"/>
      <w:u w:val="single"/>
    </w:rPr>
  </w:style>
  <w:style w:type="character" w:customStyle="1" w:styleId="144">
    <w:name w:val="job"/>
    <w:basedOn w:val="49"/>
    <w:autoRedefine/>
    <w:qFormat/>
    <w:uiPriority w:val="0"/>
  </w:style>
  <w:style w:type="character" w:customStyle="1" w:styleId="145">
    <w:name w:val="job1"/>
    <w:basedOn w:val="49"/>
    <w:autoRedefine/>
    <w:qFormat/>
    <w:uiPriority w:val="0"/>
  </w:style>
  <w:style w:type="character" w:customStyle="1" w:styleId="146">
    <w:name w:val="正文文本 字符"/>
    <w:link w:val="17"/>
    <w:autoRedefine/>
    <w:qFormat/>
    <w:uiPriority w:val="0"/>
    <w:rPr>
      <w:rFonts w:eastAsia="宋体"/>
      <w:kern w:val="2"/>
      <w:sz w:val="21"/>
      <w:szCs w:val="24"/>
      <w:lang w:val="en-US" w:eastAsia="zh-CN" w:bidi="ar-SA"/>
    </w:rPr>
  </w:style>
  <w:style w:type="character" w:customStyle="1" w:styleId="147">
    <w:name w:val="p05"/>
    <w:basedOn w:val="49"/>
    <w:autoRedefine/>
    <w:qFormat/>
    <w:uiPriority w:val="0"/>
  </w:style>
  <w:style w:type="character" w:customStyle="1" w:styleId="148">
    <w:name w:val="Char Char7"/>
    <w:autoRedefine/>
    <w:qFormat/>
    <w:uiPriority w:val="0"/>
    <w:rPr>
      <w:rFonts w:ascii="Arial" w:hAnsi="Arial" w:eastAsia="黑体"/>
      <w:b/>
      <w:bCs/>
      <w:kern w:val="2"/>
      <w:sz w:val="32"/>
      <w:szCs w:val="32"/>
      <w:lang w:val="en-US" w:eastAsia="zh-CN" w:bidi="ar-SA"/>
    </w:rPr>
  </w:style>
  <w:style w:type="character" w:customStyle="1" w:styleId="149">
    <w:name w:val="over3"/>
    <w:basedOn w:val="49"/>
    <w:autoRedefine/>
    <w:qFormat/>
    <w:uiPriority w:val="0"/>
  </w:style>
  <w:style w:type="character" w:customStyle="1" w:styleId="150">
    <w:name w:val="Char Char3"/>
    <w:autoRedefine/>
    <w:qFormat/>
    <w:uiPriority w:val="0"/>
    <w:rPr>
      <w:rFonts w:ascii="Arial" w:hAnsi="Arial" w:eastAsia="黑体"/>
      <w:b/>
      <w:bCs/>
      <w:kern w:val="2"/>
      <w:sz w:val="32"/>
      <w:szCs w:val="32"/>
      <w:lang w:val="en-US" w:eastAsia="zh-CN" w:bidi="ar-SA"/>
    </w:rPr>
  </w:style>
  <w:style w:type="character" w:customStyle="1" w:styleId="151">
    <w:name w:val="Char Char71"/>
    <w:autoRedefine/>
    <w:qFormat/>
    <w:uiPriority w:val="0"/>
    <w:rPr>
      <w:rFonts w:ascii="Arial" w:hAnsi="Arial" w:eastAsia="黑体"/>
      <w:b/>
      <w:bCs/>
      <w:kern w:val="2"/>
      <w:sz w:val="32"/>
      <w:szCs w:val="32"/>
      <w:lang w:val="en-US" w:eastAsia="zh-CN" w:bidi="ar-SA"/>
    </w:rPr>
  </w:style>
  <w:style w:type="character" w:customStyle="1" w:styleId="152">
    <w:name w:val="num51"/>
    <w:basedOn w:val="49"/>
    <w:autoRedefine/>
    <w:qFormat/>
    <w:uiPriority w:val="0"/>
  </w:style>
  <w:style w:type="character" w:customStyle="1" w:styleId="153">
    <w:name w:val="Char Char Char"/>
    <w:autoRedefine/>
    <w:qFormat/>
    <w:uiPriority w:val="0"/>
    <w:rPr>
      <w:rFonts w:eastAsia="宋体"/>
      <w:b/>
      <w:bCs/>
      <w:kern w:val="44"/>
      <w:sz w:val="44"/>
      <w:szCs w:val="44"/>
      <w:lang w:val="en-US" w:eastAsia="zh-CN" w:bidi="ar-SA"/>
    </w:rPr>
  </w:style>
  <w:style w:type="character" w:customStyle="1" w:styleId="154">
    <w:name w:val="msg-box31"/>
    <w:basedOn w:val="49"/>
    <w:autoRedefine/>
    <w:qFormat/>
    <w:uiPriority w:val="0"/>
  </w:style>
  <w:style w:type="character" w:customStyle="1" w:styleId="155">
    <w:name w:val="msg-box30"/>
    <w:basedOn w:val="49"/>
    <w:autoRedefine/>
    <w:qFormat/>
    <w:uiPriority w:val="0"/>
  </w:style>
  <w:style w:type="character" w:customStyle="1" w:styleId="156">
    <w:name w:val="标题 1 Char Char"/>
    <w:autoRedefine/>
    <w:qFormat/>
    <w:uiPriority w:val="0"/>
    <w:rPr>
      <w:rFonts w:eastAsia="宋体"/>
      <w:b/>
      <w:bCs/>
      <w:kern w:val="44"/>
      <w:sz w:val="44"/>
      <w:szCs w:val="44"/>
      <w:lang w:val="en-US" w:eastAsia="zh-CN" w:bidi="ar-SA"/>
    </w:rPr>
  </w:style>
  <w:style w:type="character" w:customStyle="1" w:styleId="157">
    <w:name w:val="标题 3 字符"/>
    <w:link w:val="5"/>
    <w:autoRedefine/>
    <w:qFormat/>
    <w:uiPriority w:val="0"/>
    <w:rPr>
      <w:b/>
      <w:bCs/>
      <w:sz w:val="32"/>
      <w:szCs w:val="32"/>
    </w:rPr>
  </w:style>
  <w:style w:type="character" w:customStyle="1" w:styleId="158">
    <w:name w:val="c1"/>
    <w:basedOn w:val="49"/>
    <w:autoRedefine/>
    <w:qFormat/>
    <w:uiPriority w:val="0"/>
  </w:style>
  <w:style w:type="character" w:customStyle="1" w:styleId="159">
    <w:name w:val="纯文本 Char1"/>
    <w:autoRedefine/>
    <w:qFormat/>
    <w:uiPriority w:val="0"/>
    <w:rPr>
      <w:rFonts w:ascii="Courier New" w:hAnsi="Courier New" w:eastAsia="宋体"/>
      <w:kern w:val="2"/>
      <w:sz w:val="21"/>
      <w:lang w:val="en-US" w:eastAsia="zh-CN" w:bidi="ar-SA"/>
    </w:rPr>
  </w:style>
  <w:style w:type="character" w:customStyle="1" w:styleId="160">
    <w:name w:val="Char Char Char1"/>
    <w:autoRedefine/>
    <w:qFormat/>
    <w:uiPriority w:val="0"/>
    <w:rPr>
      <w:rFonts w:ascii="Arial" w:hAnsi="Arial" w:eastAsia="黑体"/>
      <w:b/>
      <w:bCs/>
      <w:kern w:val="2"/>
      <w:sz w:val="32"/>
      <w:szCs w:val="32"/>
      <w:lang w:val="en-US" w:eastAsia="zh-CN" w:bidi="ar-SA"/>
    </w:rPr>
  </w:style>
  <w:style w:type="character" w:customStyle="1" w:styleId="161">
    <w:name w:val="l3"/>
    <w:autoRedefine/>
    <w:qFormat/>
    <w:uiPriority w:val="0"/>
    <w:rPr>
      <w:color w:val="999999"/>
    </w:rPr>
  </w:style>
  <w:style w:type="character" w:customStyle="1" w:styleId="162">
    <w:name w:val="tit14"/>
    <w:autoRedefine/>
    <w:qFormat/>
    <w:uiPriority w:val="0"/>
    <w:rPr>
      <w:color w:val="B60000"/>
    </w:rPr>
  </w:style>
  <w:style w:type="character" w:customStyle="1" w:styleId="163">
    <w:name w:val="tit10"/>
    <w:autoRedefine/>
    <w:qFormat/>
    <w:uiPriority w:val="0"/>
    <w:rPr>
      <w:color w:val="B60000"/>
    </w:rPr>
  </w:style>
  <w:style w:type="character" w:customStyle="1" w:styleId="164">
    <w:name w:val="l21"/>
    <w:autoRedefine/>
    <w:qFormat/>
    <w:uiPriority w:val="0"/>
    <w:rPr>
      <w:color w:val="999999"/>
    </w:rPr>
  </w:style>
  <w:style w:type="character" w:customStyle="1" w:styleId="165">
    <w:name w:val="num71"/>
    <w:basedOn w:val="49"/>
    <w:autoRedefine/>
    <w:qFormat/>
    <w:uiPriority w:val="0"/>
  </w:style>
  <w:style w:type="character" w:customStyle="1" w:styleId="166">
    <w:name w:val="标题 2 Char Char"/>
    <w:autoRedefine/>
    <w:qFormat/>
    <w:uiPriority w:val="0"/>
    <w:rPr>
      <w:rFonts w:ascii="Arial" w:hAnsi="Arial" w:eastAsia="黑体"/>
      <w:b/>
      <w:bCs/>
      <w:kern w:val="2"/>
      <w:sz w:val="32"/>
      <w:szCs w:val="32"/>
      <w:lang w:val="en-US" w:eastAsia="zh-CN" w:bidi="ar-SA"/>
    </w:rPr>
  </w:style>
  <w:style w:type="character" w:customStyle="1" w:styleId="167">
    <w:name w:val="buvis"/>
    <w:autoRedefine/>
    <w:qFormat/>
    <w:uiPriority w:val="0"/>
    <w:rPr>
      <w:color w:val="999999"/>
    </w:rPr>
  </w:style>
  <w:style w:type="character" w:customStyle="1" w:styleId="168">
    <w:name w:val="name"/>
    <w:autoRedefine/>
    <w:qFormat/>
    <w:uiPriority w:val="0"/>
    <w:rPr>
      <w:color w:val="444444"/>
      <w:sz w:val="21"/>
      <w:szCs w:val="21"/>
    </w:rPr>
  </w:style>
  <w:style w:type="character" w:customStyle="1" w:styleId="169">
    <w:name w:val="layui-this"/>
    <w:autoRedefine/>
    <w:qFormat/>
    <w:uiPriority w:val="0"/>
    <w:rPr>
      <w:bdr w:val="single" w:color="EEEEEE" w:sz="6" w:space="0"/>
      <w:shd w:val="clear" w:color="auto" w:fill="FFFFFF"/>
    </w:rPr>
  </w:style>
  <w:style w:type="character" w:customStyle="1" w:styleId="170">
    <w:name w:val="标题 2 Char1"/>
    <w:autoRedefine/>
    <w:qFormat/>
    <w:uiPriority w:val="0"/>
    <w:rPr>
      <w:rFonts w:ascii="Arial" w:hAnsi="Arial" w:eastAsia="黑体"/>
      <w:b/>
      <w:bCs/>
      <w:kern w:val="2"/>
      <w:sz w:val="32"/>
      <w:szCs w:val="32"/>
      <w:lang w:val="en-US" w:eastAsia="zh-CN" w:bidi="ar-SA"/>
    </w:rPr>
  </w:style>
  <w:style w:type="character" w:customStyle="1" w:styleId="171">
    <w:name w:val="zw"/>
    <w:autoRedefine/>
    <w:qFormat/>
    <w:uiPriority w:val="0"/>
    <w:rPr>
      <w:color w:val="BD1E22"/>
      <w:sz w:val="22"/>
      <w:szCs w:val="22"/>
    </w:rPr>
  </w:style>
  <w:style w:type="character" w:customStyle="1" w:styleId="172">
    <w:name w:val="name1"/>
    <w:autoRedefine/>
    <w:qFormat/>
    <w:uiPriority w:val="0"/>
    <w:rPr>
      <w:color w:val="695435"/>
      <w:sz w:val="24"/>
      <w:szCs w:val="24"/>
    </w:rPr>
  </w:style>
  <w:style w:type="character" w:customStyle="1" w:styleId="173">
    <w:name w:val="num61"/>
    <w:basedOn w:val="49"/>
    <w:autoRedefine/>
    <w:qFormat/>
    <w:uiPriority w:val="0"/>
  </w:style>
  <w:style w:type="character" w:customStyle="1" w:styleId="174">
    <w:name w:val="mesg-myd"/>
    <w:autoRedefine/>
    <w:qFormat/>
    <w:uiPriority w:val="0"/>
    <w:rPr>
      <w:color w:val="EE0000"/>
    </w:rPr>
  </w:style>
  <w:style w:type="character" w:customStyle="1" w:styleId="175">
    <w:name w:val="c2"/>
    <w:basedOn w:val="49"/>
    <w:autoRedefine/>
    <w:qFormat/>
    <w:uiPriority w:val="0"/>
  </w:style>
  <w:style w:type="character" w:customStyle="1" w:styleId="176">
    <w:name w:val="c3"/>
    <w:basedOn w:val="49"/>
    <w:autoRedefine/>
    <w:qFormat/>
    <w:uiPriority w:val="0"/>
  </w:style>
  <w:style w:type="character" w:customStyle="1" w:styleId="177">
    <w:name w:val="over1"/>
    <w:autoRedefine/>
    <w:qFormat/>
    <w:uiPriority w:val="0"/>
    <w:rPr>
      <w:color w:val="B60000"/>
    </w:rPr>
  </w:style>
  <w:style w:type="character" w:customStyle="1" w:styleId="178">
    <w:name w:val="tit13"/>
    <w:autoRedefine/>
    <w:qFormat/>
    <w:uiPriority w:val="0"/>
    <w:rPr>
      <w:color w:val="FFFFFF"/>
    </w:rPr>
  </w:style>
  <w:style w:type="character" w:customStyle="1" w:styleId="179">
    <w:name w:val="Char Char21"/>
    <w:autoRedefine/>
    <w:qFormat/>
    <w:uiPriority w:val="0"/>
    <w:rPr>
      <w:rFonts w:eastAsia="宋体"/>
      <w:kern w:val="2"/>
      <w:sz w:val="21"/>
      <w:szCs w:val="24"/>
      <w:lang w:val="en-US" w:eastAsia="zh-CN" w:bidi="ar-SA"/>
    </w:rPr>
  </w:style>
  <w:style w:type="character" w:customStyle="1" w:styleId="180">
    <w:name w:val="l41"/>
    <w:autoRedefine/>
    <w:qFormat/>
    <w:uiPriority w:val="0"/>
    <w:rPr>
      <w:color w:val="999999"/>
    </w:rPr>
  </w:style>
  <w:style w:type="character" w:customStyle="1" w:styleId="181">
    <w:name w:val="16"/>
    <w:autoRedefine/>
    <w:qFormat/>
    <w:uiPriority w:val="0"/>
    <w:rPr>
      <w:rFonts w:ascii="仿宋_GB2312" w:eastAsia="仿宋_GB2312"/>
      <w:color w:val="auto"/>
      <w:sz w:val="28"/>
      <w:szCs w:val="28"/>
    </w:rPr>
  </w:style>
  <w:style w:type="character" w:customStyle="1" w:styleId="182">
    <w:name w:val="num31"/>
    <w:basedOn w:val="49"/>
    <w:autoRedefine/>
    <w:qFormat/>
    <w:uiPriority w:val="0"/>
  </w:style>
  <w:style w:type="character" w:customStyle="1" w:styleId="183">
    <w:name w:val="starting4"/>
    <w:basedOn w:val="49"/>
    <w:autoRedefine/>
    <w:qFormat/>
    <w:uiPriority w:val="0"/>
  </w:style>
  <w:style w:type="character" w:customStyle="1" w:styleId="184">
    <w:name w:val="bsharetext"/>
    <w:basedOn w:val="49"/>
    <w:autoRedefine/>
    <w:qFormat/>
    <w:uiPriority w:val="0"/>
  </w:style>
  <w:style w:type="character" w:customStyle="1" w:styleId="185">
    <w:name w:val="unit"/>
    <w:autoRedefine/>
    <w:qFormat/>
    <w:uiPriority w:val="0"/>
    <w:rPr>
      <w:color w:val="999999"/>
    </w:rPr>
  </w:style>
  <w:style w:type="character" w:customStyle="1" w:styleId="186">
    <w:name w:val="nostart2"/>
    <w:autoRedefine/>
    <w:qFormat/>
    <w:uiPriority w:val="0"/>
    <w:rPr>
      <w:color w:val="B60000"/>
    </w:rPr>
  </w:style>
  <w:style w:type="character" w:customStyle="1" w:styleId="187">
    <w:name w:val="纯文本 Char"/>
    <w:autoRedefine/>
    <w:qFormat/>
    <w:uiPriority w:val="99"/>
    <w:rPr>
      <w:rFonts w:ascii="Courier New" w:hAnsi="Courier New" w:eastAsia="宋体"/>
      <w:kern w:val="2"/>
      <w:sz w:val="21"/>
      <w:lang w:val="en-US" w:eastAsia="zh-CN" w:bidi="ar-SA"/>
    </w:rPr>
  </w:style>
  <w:style w:type="character" w:customStyle="1" w:styleId="188">
    <w:name w:val="Char Char81"/>
    <w:autoRedefine/>
    <w:qFormat/>
    <w:uiPriority w:val="0"/>
    <w:rPr>
      <w:rFonts w:ascii="Arial" w:hAnsi="Arial" w:eastAsia="黑体"/>
      <w:b/>
      <w:bCs/>
      <w:kern w:val="2"/>
      <w:sz w:val="32"/>
      <w:szCs w:val="32"/>
      <w:lang w:val="en-US" w:eastAsia="zh-CN" w:bidi="ar-SA"/>
    </w:rPr>
  </w:style>
  <w:style w:type="character" w:customStyle="1" w:styleId="189">
    <w:name w:val="starting"/>
    <w:autoRedefine/>
    <w:qFormat/>
    <w:uiPriority w:val="0"/>
    <w:rPr>
      <w:color w:val="339900"/>
    </w:rPr>
  </w:style>
  <w:style w:type="character" w:customStyle="1" w:styleId="190">
    <w:name w:val="nostart1"/>
    <w:autoRedefine/>
    <w:qFormat/>
    <w:uiPriority w:val="0"/>
    <w:rPr>
      <w:color w:val="FF0000"/>
    </w:rPr>
  </w:style>
  <w:style w:type="character" w:customStyle="1" w:styleId="191">
    <w:name w:val="num210"/>
    <w:basedOn w:val="49"/>
    <w:autoRedefine/>
    <w:qFormat/>
    <w:uiPriority w:val="0"/>
  </w:style>
  <w:style w:type="character" w:customStyle="1" w:styleId="192">
    <w:name w:val="buvis1"/>
    <w:autoRedefine/>
    <w:qFormat/>
    <w:uiPriority w:val="0"/>
    <w:rPr>
      <w:color w:val="CC0000"/>
    </w:rPr>
  </w:style>
  <w:style w:type="character" w:customStyle="1" w:styleId="193">
    <w:name w:val="starting3"/>
    <w:basedOn w:val="49"/>
    <w:autoRedefine/>
    <w:qFormat/>
    <w:uiPriority w:val="0"/>
  </w:style>
  <w:style w:type="character" w:customStyle="1" w:styleId="194">
    <w:name w:val="textcontents"/>
    <w:basedOn w:val="49"/>
    <w:autoRedefine/>
    <w:qFormat/>
    <w:uiPriority w:val="0"/>
  </w:style>
  <w:style w:type="character" w:customStyle="1" w:styleId="195">
    <w:name w:val="num41"/>
    <w:basedOn w:val="49"/>
    <w:autoRedefine/>
    <w:qFormat/>
    <w:uiPriority w:val="0"/>
  </w:style>
  <w:style w:type="character" w:customStyle="1" w:styleId="196">
    <w:name w:val="tit9"/>
    <w:autoRedefine/>
    <w:qFormat/>
    <w:uiPriority w:val="0"/>
    <w:rPr>
      <w:color w:val="B60000"/>
      <w:sz w:val="27"/>
      <w:szCs w:val="27"/>
      <w:bdr w:val="single" w:color="DFCEB8" w:sz="6" w:space="0"/>
      <w:shd w:val="clear" w:color="auto" w:fill="FFFFFF"/>
    </w:rPr>
  </w:style>
  <w:style w:type="character" w:customStyle="1" w:styleId="197">
    <w:name w:val="name2"/>
    <w:autoRedefine/>
    <w:qFormat/>
    <w:uiPriority w:val="0"/>
    <w:rPr>
      <w:color w:val="000000"/>
      <w:sz w:val="39"/>
      <w:szCs w:val="39"/>
    </w:rPr>
  </w:style>
  <w:style w:type="character" w:customStyle="1" w:styleId="198">
    <w:name w:val="img_title8"/>
    <w:autoRedefine/>
    <w:qFormat/>
    <w:uiPriority w:val="0"/>
    <w:rPr>
      <w:vanish/>
    </w:rPr>
  </w:style>
  <w:style w:type="character" w:customStyle="1" w:styleId="199">
    <w:name w:val="tit15"/>
    <w:autoRedefine/>
    <w:qFormat/>
    <w:uiPriority w:val="0"/>
    <w:rPr>
      <w:b/>
      <w:color w:val="B60000"/>
    </w:rPr>
  </w:style>
  <w:style w:type="character" w:customStyle="1" w:styleId="200">
    <w:name w:val="img_title9"/>
    <w:autoRedefine/>
    <w:qFormat/>
    <w:uiPriority w:val="0"/>
    <w:rPr>
      <w:vanish/>
    </w:rPr>
  </w:style>
  <w:style w:type="character" w:customStyle="1" w:styleId="201">
    <w:name w:val="标题 2 字符"/>
    <w:link w:val="4"/>
    <w:autoRedefine/>
    <w:qFormat/>
    <w:uiPriority w:val="0"/>
    <w:rPr>
      <w:rFonts w:ascii="Arial" w:hAnsi="Arial" w:eastAsia="黑体"/>
      <w:b/>
      <w:bCs/>
      <w:kern w:val="2"/>
      <w:sz w:val="21"/>
      <w:szCs w:val="32"/>
      <w:lang w:val="en-US" w:eastAsia="zh-CN" w:bidi="ar-SA"/>
    </w:rPr>
  </w:style>
  <w:style w:type="paragraph" w:customStyle="1" w:styleId="202">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3">
    <w:name w:val="font12"/>
    <w:basedOn w:val="49"/>
    <w:autoRedefine/>
    <w:qFormat/>
    <w:uiPriority w:val="0"/>
    <w:rPr>
      <w:rFonts w:hint="eastAsia" w:ascii="仿宋" w:hAnsi="仿宋" w:eastAsia="仿宋" w:cs="仿宋"/>
      <w:b/>
      <w:color w:val="000000"/>
      <w:sz w:val="32"/>
      <w:szCs w:val="32"/>
      <w:u w:val="none"/>
    </w:rPr>
  </w:style>
  <w:style w:type="character" w:customStyle="1" w:styleId="204">
    <w:name w:val="font101"/>
    <w:basedOn w:val="49"/>
    <w:autoRedefine/>
    <w:qFormat/>
    <w:uiPriority w:val="0"/>
    <w:rPr>
      <w:rFonts w:hint="default" w:ascii="Times New Roman" w:hAnsi="Times New Roman" w:cs="Times New Roman"/>
      <w:color w:val="000000"/>
      <w:sz w:val="24"/>
      <w:szCs w:val="24"/>
      <w:u w:val="none"/>
    </w:rPr>
  </w:style>
  <w:style w:type="character" w:customStyle="1" w:styleId="205">
    <w:name w:val="font111"/>
    <w:basedOn w:val="49"/>
    <w:autoRedefine/>
    <w:qFormat/>
    <w:uiPriority w:val="0"/>
    <w:rPr>
      <w:rFonts w:ascii="仿宋_GB2312" w:eastAsia="仿宋_GB2312" w:cs="仿宋_GB2312"/>
      <w:color w:val="000000"/>
      <w:sz w:val="24"/>
      <w:szCs w:val="24"/>
      <w:u w:val="none"/>
    </w:rPr>
  </w:style>
  <w:style w:type="character" w:customStyle="1" w:styleId="206">
    <w:name w:val="font91"/>
    <w:basedOn w:val="49"/>
    <w:autoRedefine/>
    <w:qFormat/>
    <w:uiPriority w:val="0"/>
    <w:rPr>
      <w:rFonts w:hint="eastAsia" w:ascii="仿宋" w:hAnsi="仿宋" w:eastAsia="仿宋" w:cs="仿宋"/>
      <w:color w:val="000000"/>
      <w:sz w:val="24"/>
      <w:szCs w:val="24"/>
      <w:u w:val="single"/>
    </w:rPr>
  </w:style>
  <w:style w:type="character" w:customStyle="1" w:styleId="207">
    <w:name w:val="font81"/>
    <w:basedOn w:val="49"/>
    <w:autoRedefine/>
    <w:qFormat/>
    <w:uiPriority w:val="0"/>
    <w:rPr>
      <w:rFonts w:hint="default" w:ascii="Times New Roman" w:hAnsi="Times New Roman" w:cs="Times New Roman"/>
      <w:color w:val="000000"/>
      <w:sz w:val="24"/>
      <w:szCs w:val="24"/>
      <w:u w:val="none"/>
    </w:rPr>
  </w:style>
  <w:style w:type="character" w:customStyle="1" w:styleId="208">
    <w:name w:val="font61"/>
    <w:basedOn w:val="49"/>
    <w:autoRedefine/>
    <w:qFormat/>
    <w:uiPriority w:val="0"/>
    <w:rPr>
      <w:rFonts w:hint="eastAsia" w:ascii="仿宋_GB2312" w:eastAsia="仿宋_GB2312" w:cs="仿宋_GB2312"/>
      <w:color w:val="000000"/>
      <w:sz w:val="24"/>
      <w:szCs w:val="24"/>
      <w:u w:val="none"/>
    </w:rPr>
  </w:style>
  <w:style w:type="character" w:customStyle="1" w:styleId="209">
    <w:name w:val="font21"/>
    <w:basedOn w:val="49"/>
    <w:autoRedefine/>
    <w:qFormat/>
    <w:uiPriority w:val="0"/>
    <w:rPr>
      <w:rFonts w:hint="default" w:ascii="Times New Roman" w:hAnsi="Times New Roman" w:cs="Times New Roman"/>
      <w:color w:val="000000"/>
      <w:sz w:val="24"/>
      <w:szCs w:val="24"/>
      <w:u w:val="none"/>
    </w:rPr>
  </w:style>
  <w:style w:type="character" w:customStyle="1" w:styleId="210">
    <w:name w:val="NormalCharacter"/>
    <w:autoRedefine/>
    <w:semiHidden/>
    <w:qFormat/>
    <w:uiPriority w:val="0"/>
    <w:rPr>
      <w:snapToGrid w:val="0"/>
      <w:kern w:val="0"/>
      <w:sz w:val="32"/>
      <w:szCs w:val="32"/>
      <w:lang w:val="en-US" w:eastAsia="zh-CN" w:bidi="ar-SA"/>
    </w:rPr>
  </w:style>
  <w:style w:type="character" w:customStyle="1" w:styleId="211">
    <w:name w:val="first-child1"/>
    <w:basedOn w:val="49"/>
    <w:autoRedefine/>
    <w:qFormat/>
    <w:uiPriority w:val="0"/>
  </w:style>
  <w:style w:type="character" w:customStyle="1" w:styleId="212">
    <w:name w:val="hover1"/>
    <w:basedOn w:val="49"/>
    <w:autoRedefine/>
    <w:qFormat/>
    <w:uiPriority w:val="0"/>
    <w:rPr>
      <w:color w:val="2590EB"/>
    </w:rPr>
  </w:style>
  <w:style w:type="character" w:customStyle="1" w:styleId="213">
    <w:name w:val="hover2"/>
    <w:basedOn w:val="49"/>
    <w:autoRedefine/>
    <w:qFormat/>
    <w:uiPriority w:val="0"/>
  </w:style>
  <w:style w:type="character" w:customStyle="1" w:styleId="214">
    <w:name w:val="hover3"/>
    <w:basedOn w:val="49"/>
    <w:autoRedefine/>
    <w:qFormat/>
    <w:uiPriority w:val="0"/>
    <w:rPr>
      <w:color w:val="2590EB"/>
    </w:rPr>
  </w:style>
  <w:style w:type="character" w:customStyle="1" w:styleId="215">
    <w:name w:val="hover4"/>
    <w:basedOn w:val="49"/>
    <w:autoRedefine/>
    <w:qFormat/>
    <w:uiPriority w:val="0"/>
    <w:rPr>
      <w:color w:val="2590EB"/>
      <w:shd w:val="clear" w:color="auto" w:fill="E9F4FD"/>
    </w:rPr>
  </w:style>
  <w:style w:type="character" w:customStyle="1" w:styleId="216">
    <w:name w:val="mini-outputtext1"/>
    <w:basedOn w:val="49"/>
    <w:autoRedefine/>
    <w:qFormat/>
    <w:uiPriority w:val="0"/>
  </w:style>
  <w:style w:type="character" w:customStyle="1" w:styleId="217">
    <w:name w:val="hover"/>
    <w:basedOn w:val="49"/>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16605</Words>
  <Characters>17903</Characters>
  <Lines>244</Lines>
  <Paragraphs>68</Paragraphs>
  <TotalTime>5</TotalTime>
  <ScaleCrop>false</ScaleCrop>
  <LinksUpToDate>false</LinksUpToDate>
  <CharactersWithSpaces>18133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2024-11-29T08:54:13Z</dcterms:modified>
  <dc:title>标准交易文件</dc:title>
  <cp:revision>363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E0F34ED60565497B8A85448507E91E56_13</vt:lpwstr>
  </property>
</Properties>
</file>