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F0E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bCs/>
          <w:i w:val="0"/>
          <w:iCs w:val="0"/>
          <w:caps w:val="0"/>
          <w:color w:val="auto"/>
          <w:spacing w:val="0"/>
          <w:sz w:val="44"/>
          <w:szCs w:val="44"/>
          <w:highlight w:val="none"/>
          <w:shd w:val="clear" w:fill="FFFFFF"/>
          <w:lang w:val="en-US" w:eastAsia="zh-CN"/>
        </w:rPr>
      </w:pPr>
      <w:bookmarkStart w:id="0" w:name="_GoBack"/>
      <w:r>
        <w:rPr>
          <w:rFonts w:hint="eastAsia" w:eastAsia="仿宋_GB2312" w:cs="Times New Roman"/>
          <w:b/>
          <w:bCs/>
          <w:i w:val="0"/>
          <w:iCs w:val="0"/>
          <w:caps w:val="0"/>
          <w:color w:val="auto"/>
          <w:spacing w:val="0"/>
          <w:sz w:val="44"/>
          <w:szCs w:val="44"/>
          <w:highlight w:val="none"/>
          <w:shd w:val="clear" w:fill="FFFFFF"/>
          <w:lang w:val="en-US" w:eastAsia="zh-CN"/>
        </w:rPr>
        <w:t>滁州市城管大厦招租文件</w:t>
      </w:r>
    </w:p>
    <w:p w14:paraId="6A0FFD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p>
    <w:p w14:paraId="52C6DE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滁州市兴滁矿业投资集团有限公司在滁州市兴滁矿业投资集团有限公司官网(网址：http://www.xckytz.com/)对城管大厦</w:t>
      </w:r>
      <w:r>
        <w:rPr>
          <w:rFonts w:hint="eastAsia" w:eastAsia="仿宋_GB2312" w:cs="Times New Roman"/>
          <w:i w:val="0"/>
          <w:iCs w:val="0"/>
          <w:caps w:val="0"/>
          <w:color w:val="auto"/>
          <w:spacing w:val="0"/>
          <w:sz w:val="32"/>
          <w:szCs w:val="32"/>
          <w:highlight w:val="none"/>
          <w:shd w:val="clear" w:fill="FFFFFF"/>
          <w:lang w:val="en-US" w:eastAsia="zh-CN"/>
        </w:rPr>
        <w:t>13</w:t>
      </w:r>
      <w:r>
        <w:rPr>
          <w:rFonts w:hint="default" w:ascii="Times New Roman" w:hAnsi="Times New Roman" w:eastAsia="仿宋_GB2312" w:cs="Times New Roman"/>
          <w:i w:val="0"/>
          <w:iCs w:val="0"/>
          <w:caps w:val="0"/>
          <w:color w:val="auto"/>
          <w:spacing w:val="0"/>
          <w:sz w:val="32"/>
          <w:szCs w:val="32"/>
          <w:highlight w:val="none"/>
          <w:shd w:val="clear" w:fill="FFFFFF"/>
        </w:rPr>
        <w:t>楼招租项目进行公开竞价，现公告如下：</w:t>
      </w:r>
    </w:p>
    <w:p w14:paraId="001EA4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招租方承诺本次招租行为已履行了必要的程序，保证本公告的内容无重大漏项、无虚假陈述及误导，并对其内容的真实性、准确性和完整性负责。</w:t>
      </w:r>
    </w:p>
    <w:p w14:paraId="504E2A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一、招租方及招租内容</w:t>
      </w:r>
    </w:p>
    <w:p w14:paraId="7148F8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(一)招租方：滁州市兴滁矿业投资集团有限公司</w:t>
      </w:r>
    </w:p>
    <w:p w14:paraId="40A3B8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(二)招租内容简介</w:t>
      </w:r>
    </w:p>
    <w:p w14:paraId="5FF5C5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滁州市城管大厦位于滁州市琅琊区凤凰东路476号，</w:t>
      </w:r>
      <w:r>
        <w:rPr>
          <w:rFonts w:hint="eastAsia" w:eastAsia="仿宋_GB2312" w:cs="Times New Roman"/>
          <w:i w:val="0"/>
          <w:iCs w:val="0"/>
          <w:caps w:val="0"/>
          <w:color w:val="auto"/>
          <w:spacing w:val="0"/>
          <w:sz w:val="32"/>
          <w:szCs w:val="32"/>
          <w:highlight w:val="none"/>
          <w:shd w:val="clear" w:fill="FFFFFF"/>
          <w:lang w:val="en-US" w:eastAsia="zh-CN"/>
        </w:rPr>
        <w:t>第13层整层</w:t>
      </w:r>
      <w:r>
        <w:rPr>
          <w:rFonts w:hint="default" w:ascii="Times New Roman" w:hAnsi="Times New Roman" w:eastAsia="仿宋_GB2312" w:cs="Times New Roman"/>
          <w:i w:val="0"/>
          <w:iCs w:val="0"/>
          <w:caps w:val="0"/>
          <w:color w:val="auto"/>
          <w:spacing w:val="0"/>
          <w:sz w:val="32"/>
          <w:szCs w:val="32"/>
          <w:highlight w:val="none"/>
          <w:shd w:val="clear" w:fill="FFFFFF"/>
        </w:rPr>
        <w:t>面积为479.21平方米，</w:t>
      </w:r>
      <w:r>
        <w:rPr>
          <w:rFonts w:hint="eastAsia" w:eastAsia="仿宋_GB2312" w:cs="Times New Roman"/>
          <w:i w:val="0"/>
          <w:iCs w:val="0"/>
          <w:caps w:val="0"/>
          <w:color w:val="auto"/>
          <w:spacing w:val="0"/>
          <w:sz w:val="32"/>
          <w:szCs w:val="32"/>
          <w:highlight w:val="none"/>
          <w:shd w:val="clear" w:fill="FFFFFF"/>
          <w:lang w:val="en-US" w:eastAsia="zh-CN"/>
        </w:rPr>
        <w:t>第14层1间面积为40平方米</w:t>
      </w:r>
      <w:r>
        <w:rPr>
          <w:rFonts w:hint="default" w:ascii="Times New Roman" w:hAnsi="Times New Roman" w:eastAsia="仿宋_GB2312" w:cs="Times New Roman"/>
          <w:i w:val="0"/>
          <w:iCs w:val="0"/>
          <w:caps w:val="0"/>
          <w:color w:val="auto"/>
          <w:spacing w:val="0"/>
          <w:sz w:val="32"/>
          <w:szCs w:val="32"/>
          <w:highlight w:val="none"/>
          <w:shd w:val="clear" w:fill="FFFFFF"/>
        </w:rPr>
        <w:t>，结构为框架，用途为办公，所在区域环境、平面布局较好，配套齐全，基础设施较完备。本次招租共</w:t>
      </w:r>
      <w:r>
        <w:rPr>
          <w:rFonts w:hint="eastAsia"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个标的物。</w:t>
      </w:r>
    </w:p>
    <w:p w14:paraId="643D9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二、租赁期限、起</w:t>
      </w:r>
      <w:r>
        <w:rPr>
          <w:rFonts w:hint="eastAsia" w:ascii="黑体" w:hAnsi="黑体" w:eastAsia="黑体" w:cs="黑体"/>
          <w:i w:val="0"/>
          <w:iCs w:val="0"/>
          <w:caps w:val="0"/>
          <w:color w:val="auto"/>
          <w:spacing w:val="0"/>
          <w:sz w:val="32"/>
          <w:szCs w:val="32"/>
          <w:highlight w:val="none"/>
          <w:shd w:val="clear" w:fill="FFFFFF"/>
          <w:lang w:val="en-US" w:eastAsia="zh-CN"/>
        </w:rPr>
        <w:t>租</w:t>
      </w:r>
      <w:r>
        <w:rPr>
          <w:rFonts w:hint="eastAsia" w:ascii="黑体" w:hAnsi="黑体" w:eastAsia="黑体" w:cs="黑体"/>
          <w:i w:val="0"/>
          <w:iCs w:val="0"/>
          <w:caps w:val="0"/>
          <w:color w:val="auto"/>
          <w:spacing w:val="0"/>
          <w:sz w:val="32"/>
          <w:szCs w:val="32"/>
          <w:highlight w:val="none"/>
          <w:shd w:val="clear" w:fill="FFFFFF"/>
        </w:rPr>
        <w:t>价和竞租增幅</w:t>
      </w:r>
    </w:p>
    <w:p w14:paraId="545D6D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租赁期限为：</w:t>
      </w:r>
      <w:r>
        <w:rPr>
          <w:rFonts w:hint="eastAsia" w:eastAsia="仿宋_GB2312" w:cs="Times New Roman"/>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auto"/>
          <w:spacing w:val="0"/>
          <w:sz w:val="32"/>
          <w:szCs w:val="32"/>
          <w:highlight w:val="none"/>
          <w:shd w:val="clear" w:fill="FFFFFF"/>
        </w:rPr>
        <w:t>年，具体起止日期在《租赁合同》中约定。</w:t>
      </w:r>
    </w:p>
    <w:p w14:paraId="36F0B6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起</w:t>
      </w:r>
      <w:r>
        <w:rPr>
          <w:rFonts w:hint="eastAsia" w:eastAsia="仿宋_GB2312" w:cs="Times New Roman"/>
          <w:i w:val="0"/>
          <w:iCs w:val="0"/>
          <w:caps w:val="0"/>
          <w:color w:val="auto"/>
          <w:spacing w:val="0"/>
          <w:sz w:val="32"/>
          <w:szCs w:val="32"/>
          <w:highlight w:val="none"/>
          <w:shd w:val="clear" w:fill="FFFFFF"/>
          <w:lang w:val="en-US" w:eastAsia="zh-CN"/>
        </w:rPr>
        <w:t>租</w:t>
      </w:r>
      <w:r>
        <w:rPr>
          <w:rFonts w:hint="default" w:ascii="Times New Roman" w:hAnsi="Times New Roman" w:eastAsia="仿宋_GB2312" w:cs="Times New Roman"/>
          <w:i w:val="0"/>
          <w:iCs w:val="0"/>
          <w:caps w:val="0"/>
          <w:color w:val="auto"/>
          <w:spacing w:val="0"/>
          <w:sz w:val="32"/>
          <w:szCs w:val="32"/>
          <w:highlight w:val="none"/>
          <w:shd w:val="clear" w:fill="FFFFFF"/>
        </w:rPr>
        <w:t>价：</w:t>
      </w:r>
      <w:r>
        <w:rPr>
          <w:rFonts w:hint="eastAsia" w:eastAsia="仿宋_GB2312" w:cs="Times New Roman"/>
          <w:i w:val="0"/>
          <w:iCs w:val="0"/>
          <w:caps w:val="0"/>
          <w:color w:val="auto"/>
          <w:spacing w:val="0"/>
          <w:sz w:val="32"/>
          <w:szCs w:val="32"/>
          <w:highlight w:val="none"/>
          <w:shd w:val="clear" w:fill="FFFFFF"/>
          <w:lang w:val="en-US" w:eastAsia="zh-CN"/>
        </w:rPr>
        <w:t>12.5</w:t>
      </w:r>
      <w:r>
        <w:rPr>
          <w:rFonts w:hint="default" w:ascii="Times New Roman" w:hAnsi="Times New Roman" w:eastAsia="仿宋_GB2312" w:cs="Times New Roman"/>
          <w:i w:val="0"/>
          <w:iCs w:val="0"/>
          <w:caps w:val="0"/>
          <w:color w:val="auto"/>
          <w:spacing w:val="0"/>
          <w:sz w:val="32"/>
          <w:szCs w:val="32"/>
          <w:highlight w:val="none"/>
          <w:shd w:val="clear" w:fill="FFFFFF"/>
        </w:rPr>
        <w:t>万元/年。</w:t>
      </w:r>
    </w:p>
    <w:p w14:paraId="3D7FEC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竞租增幅：每次竞租增幅1000元或1000元的整数倍数。</w:t>
      </w:r>
    </w:p>
    <w:p w14:paraId="5144A8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三、租金：</w:t>
      </w:r>
    </w:p>
    <w:p w14:paraId="7734BD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租金以成交价为准，</w:t>
      </w:r>
      <w:r>
        <w:rPr>
          <w:rFonts w:hint="eastAsia" w:eastAsia="仿宋_GB2312" w:cs="Times New Roman"/>
          <w:i w:val="0"/>
          <w:iCs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i w:val="0"/>
          <w:iCs w:val="0"/>
          <w:caps w:val="0"/>
          <w:color w:val="auto"/>
          <w:spacing w:val="0"/>
          <w:sz w:val="32"/>
          <w:szCs w:val="32"/>
          <w:highlight w:val="none"/>
          <w:shd w:val="clear" w:fill="FFFFFF"/>
        </w:rPr>
        <w:t>年租期内租金不变。</w:t>
      </w:r>
    </w:p>
    <w:p w14:paraId="78C227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黑体" w:hAnsi="黑体" w:eastAsia="黑体" w:cs="黑体"/>
          <w:i w:val="0"/>
          <w:iCs w:val="0"/>
          <w:caps w:val="0"/>
          <w:color w:val="auto"/>
          <w:spacing w:val="0"/>
          <w:sz w:val="32"/>
          <w:szCs w:val="32"/>
          <w:highlight w:val="none"/>
          <w:lang w:val="en-US" w:eastAsia="zh-CN"/>
        </w:rPr>
      </w:pPr>
      <w:r>
        <w:rPr>
          <w:rFonts w:hint="eastAsia" w:ascii="黑体" w:hAnsi="黑体" w:eastAsia="黑体" w:cs="黑体"/>
          <w:i w:val="0"/>
          <w:iCs w:val="0"/>
          <w:caps w:val="0"/>
          <w:color w:val="auto"/>
          <w:spacing w:val="0"/>
          <w:sz w:val="32"/>
          <w:szCs w:val="32"/>
          <w:highlight w:val="none"/>
          <w:shd w:val="clear" w:fill="FFFFFF"/>
        </w:rPr>
        <w:t>四、</w:t>
      </w:r>
      <w:r>
        <w:rPr>
          <w:rFonts w:hint="eastAsia" w:ascii="黑体" w:hAnsi="黑体" w:eastAsia="黑体" w:cs="黑体"/>
          <w:i w:val="0"/>
          <w:iCs w:val="0"/>
          <w:caps w:val="0"/>
          <w:color w:val="auto"/>
          <w:spacing w:val="0"/>
          <w:sz w:val="32"/>
          <w:szCs w:val="32"/>
          <w:highlight w:val="none"/>
          <w:shd w:val="clear" w:fill="FFFFFF"/>
          <w:lang w:val="en-US" w:eastAsia="zh-CN"/>
        </w:rPr>
        <w:t>竞租条件</w:t>
      </w:r>
    </w:p>
    <w:p w14:paraId="19E501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凡依法设立、有效存续的并具有良好商业信用、财务状况、银行资信的境内企业法人(企业法人的营业执照必须在有效期内，否则其报价无效)均可参与。</w:t>
      </w:r>
    </w:p>
    <w:p w14:paraId="55897E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竞租人在报价前到现场实地踏勘，认真审阅本项目公告，中标后，如因未踏勘现场、未了解项目具体情况等原因造成的各项损失，由竞租人自理。如有疑问须在公告期内向招租方提出。凡参加本项目竞租人都视同已经实地踏勘，确认了公告中的各项条款。</w:t>
      </w:r>
    </w:p>
    <w:p w14:paraId="5736FA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3、中标人须在中标公示结束后2个工作日内领取中标通知书，中标通知书领取后2个工作日内，主动与招租人</w:t>
      </w:r>
      <w:r>
        <w:rPr>
          <w:rFonts w:hint="eastAsia" w:eastAsia="仿宋_GB2312" w:cs="Times New Roman"/>
          <w:i w:val="0"/>
          <w:iCs w:val="0"/>
          <w:caps w:val="0"/>
          <w:color w:val="auto"/>
          <w:spacing w:val="0"/>
          <w:sz w:val="32"/>
          <w:szCs w:val="32"/>
          <w:highlight w:val="none"/>
          <w:shd w:val="clear" w:fill="FFFFFF"/>
          <w:lang w:eastAsia="zh-CN"/>
        </w:rPr>
        <w:t>签订</w:t>
      </w:r>
      <w:r>
        <w:rPr>
          <w:rFonts w:hint="default" w:ascii="Times New Roman" w:hAnsi="Times New Roman" w:eastAsia="仿宋_GB2312" w:cs="Times New Roman"/>
          <w:i w:val="0"/>
          <w:iCs w:val="0"/>
          <w:caps w:val="0"/>
          <w:color w:val="auto"/>
          <w:spacing w:val="0"/>
          <w:sz w:val="32"/>
          <w:szCs w:val="32"/>
          <w:highlight w:val="none"/>
          <w:shd w:val="clear" w:fill="FFFFFF"/>
        </w:rPr>
        <w:t>《租赁合同》，否则视为中标人自动放弃中标资格，竞租保证金不予退还，招租方有权对外重新公开招租。</w:t>
      </w:r>
    </w:p>
    <w:p w14:paraId="35F0CE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五、租金支付方式及履约保证金</w:t>
      </w:r>
    </w:p>
    <w:p w14:paraId="008EBD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租金支付方式：租金每半年缴一次，</w:t>
      </w:r>
      <w:r>
        <w:rPr>
          <w:rFonts w:hint="eastAsia" w:eastAsia="仿宋_GB2312" w:cs="Times New Roman"/>
          <w:i w:val="0"/>
          <w:iCs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i w:val="0"/>
          <w:iCs w:val="0"/>
          <w:caps w:val="0"/>
          <w:color w:val="auto"/>
          <w:spacing w:val="0"/>
          <w:sz w:val="32"/>
          <w:szCs w:val="32"/>
          <w:highlight w:val="none"/>
          <w:shd w:val="clear" w:fill="FFFFFF"/>
        </w:rPr>
        <w:t>年租期内租金不变，第一次租金在合同签订前缴纳至招租人</w:t>
      </w:r>
      <w:r>
        <w:rPr>
          <w:rFonts w:hint="eastAsia" w:eastAsia="仿宋_GB2312" w:cs="Times New Roman"/>
          <w:i w:val="0"/>
          <w:iCs w:val="0"/>
          <w:caps w:val="0"/>
          <w:color w:val="auto"/>
          <w:spacing w:val="0"/>
          <w:sz w:val="32"/>
          <w:szCs w:val="32"/>
          <w:highlight w:val="none"/>
          <w:shd w:val="clear" w:fill="FFFFFF"/>
          <w:lang w:eastAsia="zh-CN"/>
        </w:rPr>
        <w:t>指定账户</w:t>
      </w:r>
      <w:r>
        <w:rPr>
          <w:rFonts w:hint="default" w:ascii="Times New Roman" w:hAnsi="Times New Roman" w:eastAsia="仿宋_GB2312" w:cs="Times New Roman"/>
          <w:i w:val="0"/>
          <w:iCs w:val="0"/>
          <w:caps w:val="0"/>
          <w:color w:val="auto"/>
          <w:spacing w:val="0"/>
          <w:sz w:val="32"/>
          <w:szCs w:val="32"/>
          <w:highlight w:val="none"/>
          <w:shd w:val="clear" w:fill="FFFFFF"/>
        </w:rPr>
        <w:t>，后期租金在租期开始计算前30日内交纳完毕(即：先付后租)，具体付款日期在《租赁合同》中约定。</w:t>
      </w:r>
      <w:r>
        <w:rPr>
          <w:rFonts w:hint="eastAsia" w:eastAsia="仿宋_GB2312" w:cs="Times New Roman"/>
          <w:i w:val="0"/>
          <w:iCs w:val="0"/>
          <w:caps w:val="0"/>
          <w:color w:val="auto"/>
          <w:spacing w:val="0"/>
          <w:sz w:val="32"/>
          <w:szCs w:val="32"/>
          <w:highlight w:val="none"/>
          <w:shd w:val="clear" w:fill="FFFFFF"/>
          <w:lang w:val="en-US" w:eastAsia="zh-CN"/>
        </w:rPr>
        <w:t>装修免租期为3个月（含</w:t>
      </w:r>
      <w:r>
        <w:rPr>
          <w:rFonts w:hint="eastAsia" w:eastAsia="仿宋_GB2312" w:cs="Times New Roman"/>
          <w:i w:val="0"/>
          <w:iCs w:val="0"/>
          <w:caps w:val="0"/>
          <w:color w:val="auto"/>
          <w:spacing w:val="0"/>
          <w:sz w:val="32"/>
          <w:szCs w:val="32"/>
          <w:highlight w:val="none"/>
          <w:shd w:val="clear" w:fill="FFFFFF"/>
          <w:lang w:val="en-US" w:eastAsia="zh-CN"/>
        </w:rPr>
        <w:t>法定节假日</w:t>
      </w:r>
      <w:r>
        <w:rPr>
          <w:rFonts w:hint="eastAsia" w:eastAsia="仿宋_GB2312" w:cs="Times New Roman"/>
          <w:i w:val="0"/>
          <w:iCs w:val="0"/>
          <w:caps w:val="0"/>
          <w:color w:val="auto"/>
          <w:spacing w:val="0"/>
          <w:sz w:val="32"/>
          <w:szCs w:val="32"/>
          <w:highlight w:val="none"/>
          <w:shd w:val="clear" w:fill="FFFFFF"/>
          <w:lang w:val="en-US" w:eastAsia="zh-CN"/>
        </w:rPr>
        <w:t>）。</w:t>
      </w:r>
    </w:p>
    <w:p w14:paraId="688505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承租方需在《租赁合同》签订前向招租方交纳履约保证金，履约保证金数额为</w:t>
      </w:r>
      <w:r>
        <w:rPr>
          <w:rFonts w:hint="eastAsia"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万元，合同期满且无承租方责任后一个月内退还(不计息)。</w:t>
      </w:r>
    </w:p>
    <w:p w14:paraId="537852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六、重大事项披露：</w:t>
      </w:r>
    </w:p>
    <w:p w14:paraId="27C3C0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滁州市兴滁矿业投资集团有限公司拟出租房产，承租方应按公告约定的用途依法经营，不得从事任何违法经营活动或违反合同约定，办公区域装修须服从滁州市兴滁矿业投资集团有限公司及相关部门的有关规定，竞得人如不按上述要求经营使用承租房产，招租人有权取消其中标资格按违约处理并没收其履约保证金。</w:t>
      </w:r>
    </w:p>
    <w:p w14:paraId="010619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装修过程中不得改变出租房屋的主体结构及相关消防设施，各标的物在房屋装修过程中不能破坏原始房屋状态，不得私搭乱建，不得堆放重物，不得改变标的物外墙、招牌、装饰等外部状态，租赁期满后，承租人应当及时腾空房屋恢复原状，并归还招租人，承租人不得以装修费用、固定资产等理由要求认购、补偿或折价收购。</w:t>
      </w:r>
    </w:p>
    <w:p w14:paraId="2999B7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其他相关要求：标的物一切以现状为准，出租人不承担任何维修、改造等工作。承租人应自行办理水、电、气等开户和户名变更的手续并承担开户费用。维修(含消防、水电管道、线路仪表灯设备、门窗等设施)费用均由竞得人担负，同时标的物产生的治安费、卫生费、水电气费等费用均由竞得人担负。请有意向的竞租人现场勘查，充分考虑。</w:t>
      </w:r>
    </w:p>
    <w:p w14:paraId="062DB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在租赁期内，因城市规划调整、城市公益事业建设、征收、改造等原因，确需提前解除租赁合同的，出租人有权无条件提前解除租赁合同，不负责赔偿承租人因此造成的损失。房租已交未到期部分(自承租人腾空并向出租人交回之日起算)，经出租人审核审批后退还承租人;在租赁期内标的物不得转租。承租人转租标的物内容的，出租人有权单方解除租赁合同，并由承租人承担违约金、履约保证金不予退还等违约责任;租赁期满后，承租人应当及时腾空所有房屋，并归还招租人，承租人不得以装修费用、固定资产等理由要求认购、补偿或折价收购。</w:t>
      </w:r>
    </w:p>
    <w:p w14:paraId="74445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七、承租方确定方式</w:t>
      </w:r>
    </w:p>
    <w:p w14:paraId="1099D6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1、本次竞价活动以最高应价者竞得的方式确定竞租人。成交价不得低于起</w:t>
      </w:r>
      <w:r>
        <w:rPr>
          <w:rFonts w:hint="eastAsia" w:eastAsia="仿宋_GB2312" w:cs="Times New Roman"/>
          <w:i w:val="0"/>
          <w:iCs w:val="0"/>
          <w:caps w:val="0"/>
          <w:color w:val="auto"/>
          <w:spacing w:val="0"/>
          <w:sz w:val="32"/>
          <w:szCs w:val="32"/>
          <w:highlight w:val="none"/>
          <w:shd w:val="clear" w:fill="FFFFFF"/>
          <w:lang w:val="en-US" w:eastAsia="zh-CN"/>
        </w:rPr>
        <w:t>租</w:t>
      </w:r>
      <w:r>
        <w:rPr>
          <w:rFonts w:hint="default" w:ascii="Times New Roman" w:hAnsi="Times New Roman" w:eastAsia="仿宋_GB2312" w:cs="Times New Roman"/>
          <w:i w:val="0"/>
          <w:iCs w:val="0"/>
          <w:caps w:val="0"/>
          <w:color w:val="auto"/>
          <w:spacing w:val="0"/>
          <w:sz w:val="32"/>
          <w:szCs w:val="32"/>
          <w:highlight w:val="none"/>
          <w:shd w:val="clear" w:fill="FFFFFF"/>
        </w:rPr>
        <w:t>价。</w:t>
      </w:r>
    </w:p>
    <w:p w14:paraId="42F5B4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2、该项目竞价于202</w:t>
      </w:r>
      <w:r>
        <w:rPr>
          <w:rFonts w:hint="eastAsia" w:eastAsia="仿宋_GB2312" w:cs="Times New Roman"/>
          <w:i w:val="0"/>
          <w:iCs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i w:val="0"/>
          <w:iCs w:val="0"/>
          <w:caps w:val="0"/>
          <w:color w:val="auto"/>
          <w:spacing w:val="0"/>
          <w:sz w:val="32"/>
          <w:szCs w:val="32"/>
          <w:highlight w:val="none"/>
          <w:shd w:val="clear" w:fill="FFFFFF"/>
        </w:rPr>
        <w:t>年</w:t>
      </w:r>
      <w:r>
        <w:rPr>
          <w:rFonts w:hint="eastAsia"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eastAsia" w:eastAsia="仿宋_GB2312" w:cs="Times New Roman"/>
          <w:i w:val="0"/>
          <w:iCs w:val="0"/>
          <w:caps w:val="0"/>
          <w:color w:val="auto"/>
          <w:spacing w:val="0"/>
          <w:sz w:val="32"/>
          <w:szCs w:val="32"/>
          <w:highlight w:val="none"/>
          <w:shd w:val="clear" w:fill="FFFFFF"/>
          <w:lang w:val="en-US" w:eastAsia="zh-CN"/>
        </w:rPr>
        <w:t>23</w:t>
      </w:r>
      <w:r>
        <w:rPr>
          <w:rFonts w:hint="default" w:ascii="Times New Roman" w:hAnsi="Times New Roman" w:eastAsia="仿宋_GB2312" w:cs="Times New Roman"/>
          <w:i w:val="0"/>
          <w:iCs w:val="0"/>
          <w:caps w:val="0"/>
          <w:color w:val="auto"/>
          <w:spacing w:val="0"/>
          <w:sz w:val="32"/>
          <w:szCs w:val="32"/>
          <w:highlight w:val="none"/>
          <w:shd w:val="clear" w:fill="FFFFFF"/>
        </w:rPr>
        <w:t>日15时00分在滁州市南谯区醉翁路与中都大道交叉口西南侧城投大厦8楼812会议室准时开始，各竞租人未能按时到达的视为弃权。因现场可多次报价，为确保《竞租报价单》的有效性，竞租人竞租报价时必须携带企业公章或足够数量已盖公章的有效《竞租报价单》。</w:t>
      </w:r>
    </w:p>
    <w:p w14:paraId="048353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3、本竞价会的开标顺序为：现场宣布各竞租单位竞租保证金缴纳情况，然后对各竞租单位进行资格审查，资格审查合格后，现场公开竞价，以最高价者竞得的方式确定承租方。</w:t>
      </w:r>
    </w:p>
    <w:p w14:paraId="3FD0C6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八、竞租保证金</w:t>
      </w:r>
    </w:p>
    <w:p w14:paraId="25CDF5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竞租保证金：4万元。须在竞价前交纳完毕</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竞租保证金须从竞租人基本账户转入以下账户，付款人的账户名称必须与竞租人名称一致，不接受汇票和结算卡汇入，以资金到账时间为确认保证金交纳完毕时间。</w:t>
      </w:r>
    </w:p>
    <w:p w14:paraId="62BBE8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户 名：滁州市兴滁矿业投资集团有限公司</w:t>
      </w:r>
    </w:p>
    <w:p w14:paraId="3B62D0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开户行：中国建设银行滁州市广场支行</w:t>
      </w:r>
    </w:p>
    <w:p w14:paraId="62A96D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账 号：34050173860800000234</w:t>
      </w:r>
    </w:p>
    <w:p w14:paraId="73E5AE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交纳保证金时须在交易附言中注明：“城管大厦</w:t>
      </w:r>
      <w:r>
        <w:rPr>
          <w:rFonts w:hint="eastAsia" w:eastAsia="仿宋_GB2312" w:cs="Times New Roman"/>
          <w:i w:val="0"/>
          <w:iCs w:val="0"/>
          <w:caps w:val="0"/>
          <w:color w:val="auto"/>
          <w:spacing w:val="0"/>
          <w:sz w:val="32"/>
          <w:szCs w:val="32"/>
          <w:highlight w:val="none"/>
          <w:shd w:val="clear" w:fill="FFFFFF"/>
          <w:lang w:val="en-US" w:eastAsia="zh-CN"/>
        </w:rPr>
        <w:t>13楼</w:t>
      </w:r>
      <w:r>
        <w:rPr>
          <w:rFonts w:hint="default" w:ascii="Times New Roman" w:hAnsi="Times New Roman" w:eastAsia="仿宋_GB2312" w:cs="Times New Roman"/>
          <w:i w:val="0"/>
          <w:iCs w:val="0"/>
          <w:caps w:val="0"/>
          <w:color w:val="auto"/>
          <w:spacing w:val="0"/>
          <w:sz w:val="32"/>
          <w:szCs w:val="32"/>
          <w:highlight w:val="none"/>
          <w:shd w:val="clear" w:fill="FFFFFF"/>
        </w:rPr>
        <w:t>招租项目竞租保证金”。</w:t>
      </w:r>
    </w:p>
    <w:p w14:paraId="5C81D4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注：各竞租人请严格按照公告载明的银行、账户汇入保证金，未按规定交纳上述保证金的，不得参与竞价。未中标单位保证金在发放中标通知书后五个工作日内退还。中标单位的保证金自动转为履约保证金。</w:t>
      </w:r>
    </w:p>
    <w:p w14:paraId="607729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九、竞价程序：</w:t>
      </w:r>
    </w:p>
    <w:p w14:paraId="4F9F5A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本次竞租以书面报价的方式进行(最高报价如等于或高于起</w:t>
      </w:r>
      <w:r>
        <w:rPr>
          <w:rFonts w:hint="eastAsia" w:eastAsia="仿宋_GB2312" w:cs="Times New Roman"/>
          <w:i w:val="0"/>
          <w:iCs w:val="0"/>
          <w:caps w:val="0"/>
          <w:color w:val="auto"/>
          <w:spacing w:val="0"/>
          <w:sz w:val="32"/>
          <w:szCs w:val="32"/>
          <w:highlight w:val="none"/>
          <w:shd w:val="clear" w:fill="FFFFFF"/>
          <w:lang w:val="en-US" w:eastAsia="zh-CN"/>
        </w:rPr>
        <w:t>租</w:t>
      </w:r>
      <w:r>
        <w:rPr>
          <w:rFonts w:hint="default" w:ascii="Times New Roman" w:hAnsi="Times New Roman" w:eastAsia="仿宋_GB2312" w:cs="Times New Roman"/>
          <w:i w:val="0"/>
          <w:iCs w:val="0"/>
          <w:caps w:val="0"/>
          <w:color w:val="auto"/>
          <w:spacing w:val="0"/>
          <w:sz w:val="32"/>
          <w:szCs w:val="32"/>
          <w:highlight w:val="none"/>
          <w:shd w:val="clear" w:fill="FFFFFF"/>
        </w:rPr>
        <w:t>价，本次竞价有效)，即由主持人宣布起</w:t>
      </w:r>
      <w:r>
        <w:rPr>
          <w:rFonts w:hint="eastAsia" w:eastAsia="仿宋_GB2312" w:cs="Times New Roman"/>
          <w:i w:val="0"/>
          <w:iCs w:val="0"/>
          <w:caps w:val="0"/>
          <w:color w:val="auto"/>
          <w:spacing w:val="0"/>
          <w:sz w:val="32"/>
          <w:szCs w:val="32"/>
          <w:highlight w:val="none"/>
          <w:shd w:val="clear" w:fill="FFFFFF"/>
          <w:lang w:val="en-US" w:eastAsia="zh-CN"/>
        </w:rPr>
        <w:t>租</w:t>
      </w:r>
      <w:r>
        <w:rPr>
          <w:rFonts w:hint="default" w:ascii="Times New Roman" w:hAnsi="Times New Roman" w:eastAsia="仿宋_GB2312" w:cs="Times New Roman"/>
          <w:i w:val="0"/>
          <w:iCs w:val="0"/>
          <w:caps w:val="0"/>
          <w:color w:val="auto"/>
          <w:spacing w:val="0"/>
          <w:sz w:val="32"/>
          <w:szCs w:val="32"/>
          <w:highlight w:val="none"/>
          <w:shd w:val="clear" w:fill="FFFFFF"/>
        </w:rPr>
        <w:t>价，由竞租人进行书面报价。意向承租方应正确填写竞租报价单进行报价,书面报价一经递交，不得撤回，当其他意向承租方有更高报价时，其报价即丧失约束力。</w:t>
      </w:r>
    </w:p>
    <w:p w14:paraId="192A79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1、主持人介绍竞租报价的报价规则，宣布报价开始。</w:t>
      </w:r>
    </w:p>
    <w:p w14:paraId="1FD90C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2、参加竞租报价的竞租人书面填写《竞租报价单》进行多</w:t>
      </w:r>
      <w:r>
        <w:rPr>
          <w:rFonts w:hint="eastAsia" w:eastAsia="仿宋_GB2312" w:cs="Times New Roman"/>
          <w:i w:val="0"/>
          <w:iCs w:val="0"/>
          <w:caps w:val="0"/>
          <w:color w:val="auto"/>
          <w:spacing w:val="0"/>
          <w:sz w:val="32"/>
          <w:szCs w:val="32"/>
          <w:highlight w:val="none"/>
          <w:shd w:val="clear" w:fill="FFFFFF"/>
          <w:lang w:eastAsia="zh-CN"/>
        </w:rPr>
        <w:t>轮次</w:t>
      </w:r>
      <w:r>
        <w:rPr>
          <w:rFonts w:hint="default" w:ascii="Times New Roman" w:hAnsi="Times New Roman" w:eastAsia="仿宋_GB2312" w:cs="Times New Roman"/>
          <w:i w:val="0"/>
          <w:iCs w:val="0"/>
          <w:caps w:val="0"/>
          <w:color w:val="auto"/>
          <w:spacing w:val="0"/>
          <w:sz w:val="32"/>
          <w:szCs w:val="32"/>
          <w:highlight w:val="none"/>
          <w:shd w:val="clear" w:fill="FFFFFF"/>
        </w:rPr>
        <w:t>报价，每轮次报价时间为3分钟，下一轮报价必须高于上一轮最高报价，否则报价无效，不得</w:t>
      </w:r>
      <w:r>
        <w:rPr>
          <w:rFonts w:hint="eastAsia" w:eastAsia="仿宋_GB2312" w:cs="Times New Roman"/>
          <w:i w:val="0"/>
          <w:iCs w:val="0"/>
          <w:caps w:val="0"/>
          <w:color w:val="auto"/>
          <w:spacing w:val="0"/>
          <w:sz w:val="32"/>
          <w:szCs w:val="32"/>
          <w:highlight w:val="none"/>
          <w:shd w:val="clear" w:fill="FFFFFF"/>
          <w:lang w:eastAsia="zh-CN"/>
        </w:rPr>
        <w:t>再</w:t>
      </w:r>
      <w:r>
        <w:rPr>
          <w:rFonts w:hint="default" w:ascii="Times New Roman" w:hAnsi="Times New Roman" w:eastAsia="仿宋_GB2312" w:cs="Times New Roman"/>
          <w:i w:val="0"/>
          <w:iCs w:val="0"/>
          <w:caps w:val="0"/>
          <w:color w:val="auto"/>
          <w:spacing w:val="0"/>
          <w:sz w:val="32"/>
          <w:szCs w:val="32"/>
          <w:highlight w:val="none"/>
          <w:shd w:val="clear" w:fill="FFFFFF"/>
        </w:rPr>
        <w:t>参与后续轮次报价。</w:t>
      </w:r>
    </w:p>
    <w:p w14:paraId="55AE0E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3、主持人收到竞租人的《竞租报价单》后，提交招租人对《竞租报价单》予以审核，对符合规定的《竞租报价单》予以确认。</w:t>
      </w:r>
    </w:p>
    <w:p w14:paraId="399907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4、主持人确认该《竞租报价单》的报价后，现场公开报出最高报价，继续接受新的报价。</w:t>
      </w:r>
    </w:p>
    <w:p w14:paraId="089C3E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5、主持人连续三次报出最高报价，并询问其他竞租人是否愿意继续报价，没有竞租人表示愿意继续报价的，主持人宣布现场竞租报价结束，并按下列规定确定报价结果：</w:t>
      </w:r>
    </w:p>
    <w:p w14:paraId="475AEB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①竞租报价不得低于起</w:t>
      </w:r>
      <w:r>
        <w:rPr>
          <w:rFonts w:hint="eastAsia" w:eastAsia="仿宋_GB2312" w:cs="Times New Roman"/>
          <w:i w:val="0"/>
          <w:iCs w:val="0"/>
          <w:caps w:val="0"/>
          <w:color w:val="auto"/>
          <w:spacing w:val="0"/>
          <w:sz w:val="32"/>
          <w:szCs w:val="32"/>
          <w:highlight w:val="none"/>
          <w:shd w:val="clear" w:fill="FFFFFF"/>
          <w:lang w:val="en-US" w:eastAsia="zh-CN"/>
        </w:rPr>
        <w:t>租</w:t>
      </w:r>
      <w:r>
        <w:rPr>
          <w:rFonts w:hint="default" w:ascii="Times New Roman" w:hAnsi="Times New Roman" w:eastAsia="仿宋_GB2312" w:cs="Times New Roman"/>
          <w:i w:val="0"/>
          <w:iCs w:val="0"/>
          <w:caps w:val="0"/>
          <w:color w:val="auto"/>
          <w:spacing w:val="0"/>
          <w:sz w:val="32"/>
          <w:szCs w:val="32"/>
          <w:highlight w:val="none"/>
          <w:shd w:val="clear" w:fill="FFFFFF"/>
        </w:rPr>
        <w:t>价，如低于起</w:t>
      </w:r>
      <w:r>
        <w:rPr>
          <w:rFonts w:hint="eastAsia" w:eastAsia="仿宋_GB2312" w:cs="Times New Roman"/>
          <w:i w:val="0"/>
          <w:iCs w:val="0"/>
          <w:caps w:val="0"/>
          <w:color w:val="auto"/>
          <w:spacing w:val="0"/>
          <w:sz w:val="32"/>
          <w:szCs w:val="32"/>
          <w:highlight w:val="none"/>
          <w:shd w:val="clear" w:fill="FFFFFF"/>
          <w:lang w:val="en-US" w:eastAsia="zh-CN"/>
        </w:rPr>
        <w:t>租</w:t>
      </w:r>
      <w:r>
        <w:rPr>
          <w:rFonts w:hint="default" w:ascii="Times New Roman" w:hAnsi="Times New Roman" w:eastAsia="仿宋_GB2312" w:cs="Times New Roman"/>
          <w:i w:val="0"/>
          <w:iCs w:val="0"/>
          <w:caps w:val="0"/>
          <w:color w:val="auto"/>
          <w:spacing w:val="0"/>
          <w:sz w:val="32"/>
          <w:szCs w:val="32"/>
          <w:highlight w:val="none"/>
          <w:shd w:val="clear" w:fill="FFFFFF"/>
        </w:rPr>
        <w:t>价为无效报价。</w:t>
      </w:r>
    </w:p>
    <w:p w14:paraId="4BBB0B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②在本次现场报价结束后，竞租报价最高的竞租单位若有两个或者两个以上的竞租人报价相同时，以递交《竞租报价单》时间最早的竞租人为竞得人。</w:t>
      </w:r>
    </w:p>
    <w:p w14:paraId="237DDE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6、《竞租报价单》一经递交，不得撤回。</w:t>
      </w:r>
    </w:p>
    <w:p w14:paraId="2C85C9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7、报价人有下列情形之一的，为无效报价：</w:t>
      </w:r>
    </w:p>
    <w:p w14:paraId="07554A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①《竞租报价单》未提交给主持人的;</w:t>
      </w:r>
    </w:p>
    <w:p w14:paraId="7137F4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②</w:t>
      </w:r>
      <w:r>
        <w:rPr>
          <w:rFonts w:hint="eastAsia" w:eastAsia="仿宋_GB2312"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不按规定填写《竞租报价单》的;</w:t>
      </w:r>
    </w:p>
    <w:p w14:paraId="3EC95B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③《竞租报价单》填写人名称与竞租人名称不符的;</w:t>
      </w:r>
    </w:p>
    <w:p w14:paraId="53C6CD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④</w:t>
      </w:r>
      <w:r>
        <w:rPr>
          <w:rFonts w:hint="eastAsia" w:eastAsia="仿宋_GB2312"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报价不符合报价规则的。</w:t>
      </w:r>
    </w:p>
    <w:p w14:paraId="5DABA9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8、竞租成交后，招租人和竞得人</w:t>
      </w:r>
      <w:r>
        <w:rPr>
          <w:rFonts w:hint="eastAsia" w:eastAsia="仿宋_GB2312" w:cs="Times New Roman"/>
          <w:i w:val="0"/>
          <w:iCs w:val="0"/>
          <w:caps w:val="0"/>
          <w:color w:val="auto"/>
          <w:spacing w:val="0"/>
          <w:sz w:val="32"/>
          <w:szCs w:val="32"/>
          <w:highlight w:val="none"/>
          <w:shd w:val="clear" w:fill="FFFFFF"/>
          <w:lang w:eastAsia="zh-CN"/>
        </w:rPr>
        <w:t>签订</w:t>
      </w:r>
      <w:r>
        <w:rPr>
          <w:rFonts w:hint="default" w:ascii="Times New Roman" w:hAnsi="Times New Roman" w:eastAsia="仿宋_GB2312" w:cs="Times New Roman"/>
          <w:i w:val="0"/>
          <w:iCs w:val="0"/>
          <w:caps w:val="0"/>
          <w:color w:val="auto"/>
          <w:spacing w:val="0"/>
          <w:sz w:val="32"/>
          <w:szCs w:val="32"/>
          <w:highlight w:val="none"/>
          <w:shd w:val="clear" w:fill="FFFFFF"/>
        </w:rPr>
        <w:t>《成交确认通知书》</w:t>
      </w:r>
      <w:r>
        <w:rPr>
          <w:rFonts w:hint="eastAsia"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如竞得人不当场签字确认的，即被视为违约，其所交的竞租保证金不予退回，给</w:t>
      </w:r>
      <w:r>
        <w:rPr>
          <w:rFonts w:hint="eastAsia" w:eastAsia="仿宋_GB2312" w:cs="Times New Roman"/>
          <w:i w:val="0"/>
          <w:iCs w:val="0"/>
          <w:caps w:val="0"/>
          <w:color w:val="auto"/>
          <w:spacing w:val="0"/>
          <w:sz w:val="32"/>
          <w:szCs w:val="32"/>
          <w:highlight w:val="none"/>
          <w:shd w:val="clear" w:fill="FFFFFF"/>
          <w:lang w:val="en-US" w:eastAsia="zh-CN"/>
        </w:rPr>
        <w:t>招</w:t>
      </w:r>
      <w:r>
        <w:rPr>
          <w:rFonts w:hint="default" w:ascii="Times New Roman" w:hAnsi="Times New Roman" w:eastAsia="仿宋_GB2312" w:cs="Times New Roman"/>
          <w:i w:val="0"/>
          <w:iCs w:val="0"/>
          <w:caps w:val="0"/>
          <w:color w:val="auto"/>
          <w:spacing w:val="0"/>
          <w:sz w:val="32"/>
          <w:szCs w:val="32"/>
          <w:highlight w:val="none"/>
          <w:shd w:val="clear" w:fill="FFFFFF"/>
        </w:rPr>
        <w:t>租人造成损失的，还须承担相应的赔偿责任。</w:t>
      </w:r>
    </w:p>
    <w:p w14:paraId="0E432C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十、补充说明</w:t>
      </w:r>
    </w:p>
    <w:p w14:paraId="4FA55C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1、标的物以现状为准，招租人不承担本标的物的瑕疵担保责任。请慎重决定竞租行为，竞租人一旦作出竞租决定，即表明已完全了解，并接受标的物的现状和一切已知及未知的瑕疵。</w:t>
      </w:r>
    </w:p>
    <w:p w14:paraId="4C2399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2、因不符合条件参加竞租的，由竞租人自行承担相应的法律责任，并自行承担由此产生的全部责任及后果，包括但不限于费用、风险和损失。</w:t>
      </w:r>
    </w:p>
    <w:p w14:paraId="140F4F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3、标的物承租登记手续由承租人自行办理，所涉及的一切税费均由承租人承担。</w:t>
      </w:r>
    </w:p>
    <w:p w14:paraId="5B6460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4、中标人只能把承租物</w:t>
      </w:r>
      <w:r>
        <w:rPr>
          <w:rFonts w:hint="eastAsia" w:eastAsia="仿宋_GB2312" w:cs="Times New Roman"/>
          <w:i w:val="0"/>
          <w:iCs w:val="0"/>
          <w:caps w:val="0"/>
          <w:color w:val="auto"/>
          <w:spacing w:val="0"/>
          <w:sz w:val="32"/>
          <w:szCs w:val="32"/>
          <w:highlight w:val="none"/>
          <w:shd w:val="clear" w:fill="FFFFFF"/>
          <w:lang w:eastAsia="zh-CN"/>
        </w:rPr>
        <w:t>作为</w:t>
      </w:r>
      <w:r>
        <w:rPr>
          <w:rFonts w:hint="default" w:ascii="Times New Roman" w:hAnsi="Times New Roman" w:eastAsia="仿宋_GB2312" w:cs="Times New Roman"/>
          <w:i w:val="0"/>
          <w:iCs w:val="0"/>
          <w:caps w:val="0"/>
          <w:color w:val="auto"/>
          <w:spacing w:val="0"/>
          <w:sz w:val="32"/>
          <w:szCs w:val="32"/>
          <w:highlight w:val="none"/>
          <w:shd w:val="clear" w:fill="FFFFFF"/>
        </w:rPr>
        <w:t>本单位的经营使用，不得转租第三方，否则，产权人有权收回承租物。因转租产生的损失和后果全部由中标人承担。</w:t>
      </w:r>
    </w:p>
    <w:p w14:paraId="52434C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5、竞租过程中，竞租人必须遵守会场秩序，不得干扰其他人应价竞租，不得干扰主持人的正常工作，不得有恶意串通，操控竞租的行为。否则，一经发现，立即取消其竞租的资格，其所交的竞租保证金不予退回，并追究其相应的责任。</w:t>
      </w:r>
    </w:p>
    <w:p w14:paraId="282E82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6、竞得人在规定时间内签订租赁合同时，须按租赁合同规定的时限，按时交清租金。如承租人违反本条的规定，即被视为违约，招租人有权取消其承租资格，竞租保证金不予退还。还须承担相应的赔偿责任。</w:t>
      </w:r>
    </w:p>
    <w:p w14:paraId="70803D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7、本次竞价无保留价，一家竞价，满足成交条件，即可成交。</w:t>
      </w:r>
    </w:p>
    <w:p w14:paraId="4DC4D7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eastAsia" w:eastAsia="仿宋_GB2312" w:cs="Times New Roman"/>
          <w:i w:val="0"/>
          <w:iCs w:val="0"/>
          <w:caps w:val="0"/>
          <w:color w:val="auto"/>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auto"/>
          <w:spacing w:val="0"/>
          <w:sz w:val="32"/>
          <w:szCs w:val="32"/>
          <w:highlight w:val="none"/>
          <w:shd w:val="clear" w:fill="FFFFFF"/>
        </w:rPr>
        <w:t>本项目实行老承租人优先权，老承租人在最终同等报价的情况下，享有优先承租的权利。</w:t>
      </w:r>
    </w:p>
    <w:p w14:paraId="255340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十、联系方式</w:t>
      </w:r>
    </w:p>
    <w:p w14:paraId="5E29BB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联系方式：</w:t>
      </w:r>
      <w:r>
        <w:rPr>
          <w:rFonts w:hint="eastAsia" w:eastAsia="仿宋_GB2312" w:cs="Times New Roman"/>
          <w:i w:val="0"/>
          <w:iCs w:val="0"/>
          <w:caps w:val="0"/>
          <w:color w:val="auto"/>
          <w:spacing w:val="0"/>
          <w:sz w:val="32"/>
          <w:szCs w:val="32"/>
          <w:highlight w:val="none"/>
          <w:shd w:val="clear" w:fill="FFFFFF"/>
          <w:lang w:val="en-US" w:eastAsia="zh-CN"/>
        </w:rPr>
        <w:t>魏金龙</w:t>
      </w:r>
      <w:r>
        <w:rPr>
          <w:rFonts w:hint="default" w:ascii="Times New Roman" w:hAnsi="Times New Roman" w:eastAsia="仿宋_GB2312" w:cs="Times New Roman"/>
          <w:i w:val="0"/>
          <w:iCs w:val="0"/>
          <w:caps w:val="0"/>
          <w:color w:val="auto"/>
          <w:spacing w:val="0"/>
          <w:sz w:val="32"/>
          <w:szCs w:val="32"/>
          <w:highlight w:val="none"/>
          <w:shd w:val="clear" w:fill="FFFFFF"/>
        </w:rPr>
        <w:t>，电话：0550-3026211</w:t>
      </w:r>
    </w:p>
    <w:p w14:paraId="3234842C">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20B88621">
      <w:pPr>
        <w:widowControl/>
        <w:shd w:val="clear"/>
        <w:snapToGrid w:val="0"/>
        <w:spacing w:line="440" w:lineRule="exact"/>
        <w:ind w:firstLine="480" w:firstLineChars="200"/>
        <w:textAlignment w:val="baseline"/>
        <w:rPr>
          <w:rFonts w:hint="eastAsia" w:ascii="宋体" w:hAnsi="宋体"/>
          <w:color w:val="auto"/>
          <w:kern w:val="0"/>
          <w:sz w:val="24"/>
          <w:szCs w:val="24"/>
          <w:highlight w:val="none"/>
        </w:rPr>
        <w:sectPr>
          <w:pgSz w:w="11906" w:h="16838"/>
          <w:pgMar w:top="1440" w:right="1800" w:bottom="1440" w:left="1800" w:header="851" w:footer="992" w:gutter="0"/>
          <w:cols w:space="720" w:num="1"/>
          <w:docGrid w:type="lines" w:linePitch="312" w:charSpace="0"/>
        </w:sectPr>
      </w:pPr>
    </w:p>
    <w:p w14:paraId="6F400FBA">
      <w:pPr>
        <w:widowControl/>
        <w:shd w:val="clear"/>
        <w:snapToGrid w:val="0"/>
        <w:spacing w:line="440" w:lineRule="exact"/>
        <w:ind w:firstLine="480" w:firstLineChars="200"/>
        <w:textAlignment w:val="baseline"/>
        <w:rPr>
          <w:rFonts w:ascii="宋体" w:hAnsi="宋体"/>
          <w:color w:val="auto"/>
          <w:kern w:val="0"/>
          <w:sz w:val="24"/>
          <w:szCs w:val="24"/>
          <w:highlight w:val="none"/>
        </w:rPr>
      </w:pPr>
      <w:r>
        <w:rPr>
          <w:rFonts w:hint="eastAsia" w:ascii="宋体" w:hAnsi="宋体"/>
          <w:color w:val="auto"/>
          <w:kern w:val="0"/>
          <w:sz w:val="24"/>
          <w:szCs w:val="24"/>
          <w:highlight w:val="none"/>
        </w:rPr>
        <w:t>附件：</w:t>
      </w:r>
    </w:p>
    <w:p w14:paraId="310B4BBA">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一、竞租人参加现场</w:t>
      </w:r>
      <w:r>
        <w:rPr>
          <w:rFonts w:hint="eastAsia" w:ascii="宋体" w:hAnsi="宋体"/>
          <w:color w:val="auto"/>
          <w:kern w:val="0"/>
          <w:sz w:val="24"/>
          <w:szCs w:val="24"/>
          <w:highlight w:val="none"/>
          <w:lang w:val="en-US" w:eastAsia="zh-CN"/>
        </w:rPr>
        <w:t>竞价</w:t>
      </w:r>
      <w:r>
        <w:rPr>
          <w:rFonts w:hint="eastAsia" w:ascii="宋体" w:hAnsi="宋体"/>
          <w:color w:val="auto"/>
          <w:kern w:val="0"/>
          <w:sz w:val="24"/>
          <w:szCs w:val="24"/>
          <w:highlight w:val="none"/>
        </w:rPr>
        <w:t>需提供的资料</w:t>
      </w:r>
    </w:p>
    <w:p w14:paraId="047298E8">
      <w:pPr>
        <w:widowControl/>
        <w:shd w:val="clear"/>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1、营业执照、税务登记证及组织机构代码证（</w:t>
      </w:r>
      <w:r>
        <w:rPr>
          <w:rFonts w:hint="eastAsia" w:ascii="宋体" w:hAnsi="宋体" w:eastAsia="宋体" w:cs="Times New Roman"/>
          <w:color w:val="auto"/>
          <w:kern w:val="0"/>
          <w:sz w:val="24"/>
          <w:szCs w:val="24"/>
          <w:highlight w:val="none"/>
        </w:rPr>
        <w:t>或三证合一证）复印件</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rPr>
        <w:t>机关、事业法人只须提供组织机构代码证</w:t>
      </w:r>
      <w:r>
        <w:rPr>
          <w:rFonts w:hint="eastAsia" w:ascii="宋体" w:hAnsi="宋体" w:eastAsia="宋体" w:cs="Times New Roman"/>
          <w:color w:val="auto"/>
          <w:kern w:val="0"/>
          <w:sz w:val="24"/>
          <w:szCs w:val="24"/>
          <w:highlight w:val="none"/>
          <w:lang w:val="en-US" w:eastAsia="zh-CN"/>
        </w:rPr>
        <w:t>或事业单位法人证书）</w:t>
      </w:r>
      <w:r>
        <w:rPr>
          <w:rFonts w:hint="eastAsia" w:ascii="宋体" w:hAnsi="宋体" w:eastAsia="宋体" w:cs="Times New Roman"/>
          <w:color w:val="auto"/>
          <w:kern w:val="0"/>
          <w:sz w:val="24"/>
          <w:szCs w:val="24"/>
          <w:highlight w:val="none"/>
        </w:rPr>
        <w:t>；</w:t>
      </w:r>
    </w:p>
    <w:p w14:paraId="7F5DD480">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2、法定代表人身份证原件和复印件（或授权委托书原件、代理人身份证原件和复印件）；</w:t>
      </w:r>
    </w:p>
    <w:p w14:paraId="68B5AF34">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3、竞租承诺书。</w:t>
      </w:r>
    </w:p>
    <w:p w14:paraId="4F5C6781">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以上材料需加盖公章，无需密封</w:t>
      </w:r>
      <w:r>
        <w:rPr>
          <w:rFonts w:hint="eastAsia" w:ascii="宋体" w:hAnsi="宋体"/>
          <w:color w:val="auto"/>
          <w:kern w:val="0"/>
          <w:sz w:val="24"/>
          <w:szCs w:val="24"/>
          <w:highlight w:val="none"/>
        </w:rPr>
        <w:t>，在竞价前，由</w:t>
      </w:r>
      <w:r>
        <w:rPr>
          <w:rFonts w:hint="eastAsia" w:ascii="宋体" w:hAnsi="宋体"/>
          <w:color w:val="auto"/>
          <w:kern w:val="0"/>
          <w:sz w:val="24"/>
          <w:szCs w:val="24"/>
          <w:highlight w:val="none"/>
          <w:lang w:val="en-US" w:eastAsia="zh-CN"/>
        </w:rPr>
        <w:t>招租人</w:t>
      </w:r>
      <w:r>
        <w:rPr>
          <w:rFonts w:hint="eastAsia" w:ascii="宋体" w:hAnsi="宋体"/>
          <w:color w:val="auto"/>
          <w:kern w:val="0"/>
          <w:sz w:val="24"/>
          <w:szCs w:val="24"/>
          <w:highlight w:val="none"/>
        </w:rPr>
        <w:t>按上述规定条件现场对竞租人进行资格审查</w:t>
      </w:r>
      <w:r>
        <w:rPr>
          <w:rFonts w:hint="eastAsia" w:ascii="宋体" w:hAnsi="宋体"/>
          <w:color w:val="auto"/>
          <w:kern w:val="0"/>
          <w:sz w:val="24"/>
          <w:szCs w:val="24"/>
          <w:highlight w:val="none"/>
          <w:lang w:val="en-US" w:eastAsia="zh-CN"/>
        </w:rPr>
        <w:t>并对</w:t>
      </w:r>
      <w:r>
        <w:rPr>
          <w:rFonts w:hint="eastAsia" w:ascii="宋体" w:hAnsi="宋体"/>
          <w:color w:val="auto"/>
          <w:kern w:val="0"/>
          <w:sz w:val="24"/>
          <w:szCs w:val="24"/>
          <w:highlight w:val="none"/>
        </w:rPr>
        <w:t>保证金缴纳情况</w:t>
      </w:r>
      <w:r>
        <w:rPr>
          <w:rFonts w:hint="eastAsia" w:ascii="宋体" w:hAnsi="宋体"/>
          <w:color w:val="auto"/>
          <w:kern w:val="0"/>
          <w:sz w:val="24"/>
          <w:szCs w:val="24"/>
          <w:highlight w:val="none"/>
          <w:lang w:val="en-US" w:eastAsia="zh-CN"/>
        </w:rPr>
        <w:t>进行确认</w:t>
      </w:r>
      <w:r>
        <w:rPr>
          <w:rFonts w:hint="eastAsia" w:ascii="宋体" w:hAnsi="宋体"/>
          <w:color w:val="auto"/>
          <w:kern w:val="0"/>
          <w:sz w:val="24"/>
          <w:szCs w:val="24"/>
          <w:highlight w:val="none"/>
        </w:rPr>
        <w:t>。验证未通过的，不得参加竞</w:t>
      </w:r>
      <w:r>
        <w:rPr>
          <w:rFonts w:hint="eastAsia" w:ascii="宋体" w:hAnsi="宋体"/>
          <w:color w:val="auto"/>
          <w:kern w:val="0"/>
          <w:sz w:val="24"/>
          <w:szCs w:val="24"/>
          <w:highlight w:val="none"/>
          <w:lang w:val="en-US" w:eastAsia="zh-CN"/>
        </w:rPr>
        <w:t>价</w:t>
      </w:r>
      <w:r>
        <w:rPr>
          <w:rFonts w:hint="eastAsia" w:ascii="宋体" w:hAnsi="宋体"/>
          <w:color w:val="auto"/>
          <w:kern w:val="0"/>
          <w:sz w:val="24"/>
          <w:szCs w:val="24"/>
          <w:highlight w:val="none"/>
        </w:rPr>
        <w:t>。</w:t>
      </w:r>
    </w:p>
    <w:p w14:paraId="60B70D1A">
      <w:pPr>
        <w:widowControl/>
        <w:shd w:val="clear"/>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14:paraId="38F1E9F4">
      <w:pPr>
        <w:widowControl/>
        <w:shd w:val="clear"/>
        <w:snapToGrid w:val="0"/>
        <w:spacing w:line="440" w:lineRule="exact"/>
        <w:ind w:firstLine="480" w:firstLineChars="200"/>
        <w:rPr>
          <w:rFonts w:hint="eastAsia" w:ascii="宋体" w:hAnsi="宋体"/>
          <w:color w:val="auto"/>
          <w:kern w:val="0"/>
          <w:sz w:val="24"/>
          <w:szCs w:val="24"/>
          <w:highlight w:val="none"/>
        </w:rPr>
      </w:pPr>
    </w:p>
    <w:p w14:paraId="14CD379F">
      <w:pPr>
        <w:widowControl/>
        <w:shd w:val="clear"/>
        <w:snapToGrid w:val="0"/>
        <w:spacing w:line="440" w:lineRule="exact"/>
        <w:ind w:firstLine="480" w:firstLineChars="200"/>
        <w:rPr>
          <w:rFonts w:hint="eastAsia" w:ascii="宋体" w:hAnsi="宋体"/>
          <w:color w:val="auto"/>
          <w:kern w:val="0"/>
          <w:sz w:val="24"/>
          <w:szCs w:val="24"/>
          <w:highlight w:val="none"/>
        </w:rPr>
      </w:pPr>
    </w:p>
    <w:p w14:paraId="4BF04A3E">
      <w:pPr>
        <w:widowControl/>
        <w:shd w:val="clear"/>
        <w:snapToGrid w:val="0"/>
        <w:spacing w:line="440" w:lineRule="exact"/>
        <w:ind w:firstLine="480" w:firstLineChars="200"/>
        <w:rPr>
          <w:rFonts w:hint="eastAsia" w:ascii="宋体" w:hAnsi="宋体"/>
          <w:color w:val="auto"/>
          <w:kern w:val="0"/>
          <w:sz w:val="24"/>
          <w:szCs w:val="24"/>
          <w:highlight w:val="none"/>
        </w:rPr>
      </w:pPr>
    </w:p>
    <w:p w14:paraId="1B00E28F">
      <w:pPr>
        <w:widowControl/>
        <w:shd w:val="clear"/>
        <w:snapToGrid w:val="0"/>
        <w:spacing w:line="440" w:lineRule="exact"/>
        <w:ind w:firstLine="480" w:firstLineChars="200"/>
        <w:rPr>
          <w:rFonts w:hint="eastAsia" w:ascii="宋体" w:hAnsi="宋体"/>
          <w:color w:val="auto"/>
          <w:kern w:val="0"/>
          <w:sz w:val="24"/>
          <w:szCs w:val="24"/>
          <w:highlight w:val="none"/>
        </w:rPr>
      </w:pPr>
    </w:p>
    <w:p w14:paraId="5EB51645">
      <w:pPr>
        <w:widowControl/>
        <w:shd w:val="clear"/>
        <w:snapToGrid w:val="0"/>
        <w:spacing w:line="440" w:lineRule="exact"/>
        <w:ind w:firstLine="480" w:firstLineChars="200"/>
        <w:rPr>
          <w:rFonts w:hint="eastAsia" w:ascii="宋体" w:hAnsi="宋体"/>
          <w:color w:val="auto"/>
          <w:kern w:val="0"/>
          <w:sz w:val="24"/>
          <w:szCs w:val="24"/>
          <w:highlight w:val="none"/>
        </w:rPr>
      </w:pPr>
    </w:p>
    <w:p w14:paraId="7C1144F4">
      <w:pPr>
        <w:widowControl/>
        <w:shd w:val="clear"/>
        <w:snapToGrid w:val="0"/>
        <w:spacing w:line="440" w:lineRule="exact"/>
        <w:ind w:firstLine="480" w:firstLineChars="200"/>
        <w:rPr>
          <w:rFonts w:hint="eastAsia" w:ascii="宋体" w:hAnsi="宋体"/>
          <w:color w:val="auto"/>
          <w:kern w:val="0"/>
          <w:sz w:val="24"/>
          <w:szCs w:val="24"/>
          <w:highlight w:val="none"/>
        </w:rPr>
      </w:pPr>
    </w:p>
    <w:p w14:paraId="40008481">
      <w:pPr>
        <w:widowControl/>
        <w:shd w:val="clear"/>
        <w:snapToGrid w:val="0"/>
        <w:spacing w:line="440" w:lineRule="exact"/>
        <w:ind w:firstLine="480" w:firstLineChars="200"/>
        <w:rPr>
          <w:rFonts w:hint="eastAsia" w:ascii="宋体" w:hAnsi="宋体"/>
          <w:color w:val="auto"/>
          <w:kern w:val="0"/>
          <w:sz w:val="24"/>
          <w:szCs w:val="24"/>
          <w:highlight w:val="none"/>
        </w:rPr>
      </w:pPr>
    </w:p>
    <w:p w14:paraId="2376B6A2">
      <w:pPr>
        <w:widowControl/>
        <w:shd w:val="clear"/>
        <w:snapToGrid w:val="0"/>
        <w:spacing w:line="440" w:lineRule="exact"/>
        <w:ind w:firstLine="480" w:firstLineChars="200"/>
        <w:rPr>
          <w:rFonts w:hint="eastAsia" w:ascii="宋体" w:hAnsi="宋体"/>
          <w:color w:val="auto"/>
          <w:kern w:val="0"/>
          <w:sz w:val="24"/>
          <w:szCs w:val="24"/>
          <w:highlight w:val="none"/>
        </w:rPr>
      </w:pPr>
    </w:p>
    <w:p w14:paraId="5D98CEA6">
      <w:pPr>
        <w:widowControl/>
        <w:shd w:val="clear"/>
        <w:snapToGrid w:val="0"/>
        <w:spacing w:line="440" w:lineRule="exact"/>
        <w:ind w:firstLine="480" w:firstLineChars="200"/>
        <w:rPr>
          <w:rFonts w:hint="eastAsia" w:ascii="宋体" w:hAnsi="宋体"/>
          <w:color w:val="auto"/>
          <w:kern w:val="0"/>
          <w:sz w:val="24"/>
          <w:szCs w:val="24"/>
          <w:highlight w:val="none"/>
        </w:rPr>
      </w:pPr>
    </w:p>
    <w:p w14:paraId="0D0EE3B9">
      <w:pPr>
        <w:widowControl/>
        <w:shd w:val="clear"/>
        <w:snapToGrid w:val="0"/>
        <w:spacing w:line="440" w:lineRule="exact"/>
        <w:ind w:firstLine="480" w:firstLineChars="200"/>
        <w:rPr>
          <w:rFonts w:hint="eastAsia" w:ascii="宋体" w:hAnsi="宋体"/>
          <w:color w:val="auto"/>
          <w:kern w:val="0"/>
          <w:sz w:val="24"/>
          <w:szCs w:val="24"/>
          <w:highlight w:val="none"/>
        </w:rPr>
      </w:pPr>
    </w:p>
    <w:p w14:paraId="08061AD4">
      <w:pPr>
        <w:widowControl/>
        <w:shd w:val="clear"/>
        <w:snapToGrid w:val="0"/>
        <w:spacing w:line="440" w:lineRule="exact"/>
        <w:ind w:firstLine="480" w:firstLineChars="200"/>
        <w:rPr>
          <w:rFonts w:hint="eastAsia" w:ascii="宋体" w:hAnsi="宋体"/>
          <w:color w:val="auto"/>
          <w:kern w:val="0"/>
          <w:sz w:val="24"/>
          <w:szCs w:val="24"/>
          <w:highlight w:val="none"/>
        </w:rPr>
      </w:pPr>
    </w:p>
    <w:p w14:paraId="156B9B39">
      <w:pPr>
        <w:widowControl/>
        <w:shd w:val="clear"/>
        <w:snapToGrid w:val="0"/>
        <w:spacing w:line="440" w:lineRule="exact"/>
        <w:ind w:firstLine="480" w:firstLineChars="200"/>
        <w:rPr>
          <w:rFonts w:hint="eastAsia" w:ascii="宋体" w:hAnsi="宋体"/>
          <w:color w:val="auto"/>
          <w:kern w:val="0"/>
          <w:sz w:val="24"/>
          <w:szCs w:val="24"/>
          <w:highlight w:val="none"/>
        </w:rPr>
      </w:pPr>
    </w:p>
    <w:p w14:paraId="45314566">
      <w:pPr>
        <w:widowControl/>
        <w:shd w:val="clear"/>
        <w:snapToGrid w:val="0"/>
        <w:spacing w:line="440" w:lineRule="exact"/>
        <w:ind w:firstLine="480" w:firstLineChars="200"/>
        <w:rPr>
          <w:rFonts w:hint="eastAsia" w:ascii="宋体" w:hAnsi="宋体"/>
          <w:color w:val="auto"/>
          <w:kern w:val="0"/>
          <w:sz w:val="24"/>
          <w:szCs w:val="24"/>
          <w:highlight w:val="none"/>
        </w:rPr>
      </w:pPr>
    </w:p>
    <w:p w14:paraId="7D655A3C">
      <w:pPr>
        <w:widowControl/>
        <w:shd w:val="clear"/>
        <w:snapToGrid w:val="0"/>
        <w:spacing w:line="440" w:lineRule="exact"/>
        <w:ind w:firstLine="480" w:firstLineChars="200"/>
        <w:rPr>
          <w:rFonts w:hint="eastAsia" w:ascii="宋体" w:hAnsi="宋体"/>
          <w:color w:val="auto"/>
          <w:kern w:val="0"/>
          <w:sz w:val="24"/>
          <w:szCs w:val="24"/>
          <w:highlight w:val="none"/>
        </w:rPr>
      </w:pPr>
    </w:p>
    <w:p w14:paraId="1FC04239">
      <w:pPr>
        <w:widowControl/>
        <w:shd w:val="clear"/>
        <w:snapToGrid w:val="0"/>
        <w:spacing w:line="440" w:lineRule="exact"/>
        <w:ind w:firstLine="480" w:firstLineChars="200"/>
        <w:rPr>
          <w:rFonts w:hint="eastAsia" w:ascii="宋体" w:hAnsi="宋体"/>
          <w:color w:val="auto"/>
          <w:kern w:val="0"/>
          <w:sz w:val="24"/>
          <w:szCs w:val="24"/>
          <w:highlight w:val="none"/>
        </w:rPr>
      </w:pPr>
    </w:p>
    <w:p w14:paraId="0B7B7F09">
      <w:pPr>
        <w:widowControl/>
        <w:shd w:val="clear"/>
        <w:snapToGrid w:val="0"/>
        <w:spacing w:line="440" w:lineRule="exact"/>
        <w:ind w:firstLine="480" w:firstLineChars="200"/>
        <w:rPr>
          <w:rFonts w:hint="eastAsia" w:ascii="宋体" w:hAnsi="宋体"/>
          <w:color w:val="auto"/>
          <w:kern w:val="0"/>
          <w:sz w:val="24"/>
          <w:szCs w:val="24"/>
          <w:highlight w:val="none"/>
        </w:rPr>
      </w:pPr>
    </w:p>
    <w:p w14:paraId="63128BD6">
      <w:pPr>
        <w:widowControl/>
        <w:shd w:val="clear"/>
        <w:snapToGrid w:val="0"/>
        <w:spacing w:line="440" w:lineRule="exact"/>
        <w:ind w:firstLine="480" w:firstLineChars="200"/>
        <w:rPr>
          <w:rFonts w:hint="eastAsia" w:ascii="宋体" w:hAnsi="宋体"/>
          <w:color w:val="auto"/>
          <w:kern w:val="0"/>
          <w:sz w:val="24"/>
          <w:szCs w:val="24"/>
          <w:highlight w:val="none"/>
        </w:rPr>
      </w:pPr>
    </w:p>
    <w:p w14:paraId="4A67D148">
      <w:pPr>
        <w:widowControl/>
        <w:shd w:val="clear"/>
        <w:snapToGrid w:val="0"/>
        <w:spacing w:line="440" w:lineRule="exact"/>
        <w:ind w:firstLine="480" w:firstLineChars="200"/>
        <w:rPr>
          <w:rFonts w:hint="eastAsia" w:ascii="宋体" w:hAnsi="宋体"/>
          <w:color w:val="auto"/>
          <w:kern w:val="0"/>
          <w:sz w:val="24"/>
          <w:szCs w:val="24"/>
          <w:highlight w:val="none"/>
        </w:rPr>
      </w:pPr>
    </w:p>
    <w:p w14:paraId="75F439DD">
      <w:pPr>
        <w:shd w:val="clear"/>
        <w:spacing w:line="600" w:lineRule="exact"/>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附件：</w:t>
      </w:r>
    </w:p>
    <w:p w14:paraId="7642CECF">
      <w:pPr>
        <w:shd w:val="clear"/>
        <w:spacing w:line="600" w:lineRule="exact"/>
        <w:jc w:val="center"/>
        <w:rPr>
          <w:rFonts w:ascii="仿宋_GB2312" w:hAnsi="宋体" w:eastAsia="仿宋_GB2312"/>
          <w:color w:val="auto"/>
          <w:sz w:val="28"/>
          <w:szCs w:val="28"/>
          <w:highlight w:val="none"/>
        </w:rPr>
      </w:pP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法定代表人证明书</w:t>
      </w:r>
    </w:p>
    <w:p w14:paraId="1626318C">
      <w:pPr>
        <w:shd w:val="clear"/>
        <w:spacing w:line="360" w:lineRule="auto"/>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 </w:t>
      </w:r>
    </w:p>
    <w:p w14:paraId="09BACADF">
      <w:pPr>
        <w:shd w:val="clear"/>
        <w:spacing w:line="360" w:lineRule="auto"/>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075BEA0B">
      <w:pPr>
        <w:shd w:val="clear"/>
        <w:spacing w:line="360" w:lineRule="auto"/>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7F75A679">
      <w:pPr>
        <w:shd w:val="clear"/>
        <w:spacing w:line="360" w:lineRule="auto"/>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1B101C9">
      <w:pPr>
        <w:shd w:val="clear"/>
        <w:spacing w:line="360" w:lineRule="auto"/>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49CEA8E">
      <w:pPr>
        <w:shd w:val="clear"/>
        <w:spacing w:line="360" w:lineRule="auto"/>
        <w:jc w:val="left"/>
        <w:rPr>
          <w:rFonts w:hint="eastAsia"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5104BEC0">
      <w:pPr>
        <w:shd w:val="clear"/>
        <w:spacing w:line="360" w:lineRule="auto"/>
        <w:rPr>
          <w:rFonts w:hint="eastAsia"/>
          <w:color w:val="auto"/>
          <w:highlight w:val="none"/>
        </w:rPr>
      </w:pPr>
      <w:r>
        <w:rPr>
          <w:rFonts w:hint="eastAsia" w:ascii="宋体"/>
          <w:color w:val="auto"/>
          <w:sz w:val="24"/>
          <w:highlight w:val="none"/>
        </w:rPr>
        <w:t>特此证明。</w:t>
      </w:r>
    </w:p>
    <w:p w14:paraId="7770BEBF">
      <w:pPr>
        <w:shd w:val="clear"/>
        <w:spacing w:line="360" w:lineRule="auto"/>
        <w:ind w:firstLine="3720" w:firstLineChars="15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（盖章）</w:t>
      </w:r>
    </w:p>
    <w:p w14:paraId="7BF344F1">
      <w:pPr>
        <w:shd w:val="clear"/>
        <w:spacing w:line="360" w:lineRule="auto"/>
        <w:rPr>
          <w:rFonts w:ascii="仿宋_GB2312" w:hAnsi="宋体" w:eastAsia="仿宋_GB2312"/>
          <w:color w:val="auto"/>
          <w:sz w:val="28"/>
          <w:szCs w:val="28"/>
          <w:highlight w:val="none"/>
        </w:rPr>
      </w:pPr>
      <w:r>
        <w:rPr>
          <w:rFonts w:hint="eastAsia" w:ascii="宋体"/>
          <w:color w:val="auto"/>
          <w:sz w:val="24"/>
          <w:highlight w:val="none"/>
        </w:rPr>
        <w:t xml:space="preserve">                                        年    月     日</w:t>
      </w:r>
    </w:p>
    <w:p w14:paraId="2848E054">
      <w:pPr>
        <w:shd w:val="clear"/>
        <w:spacing w:line="600" w:lineRule="exact"/>
        <w:jc w:val="center"/>
        <w:rPr>
          <w:rFonts w:ascii="宋体" w:hAnsi="宋体" w:cs="华文中宋"/>
          <w:b/>
          <w:color w:val="auto"/>
          <w:kern w:val="0"/>
          <w:sz w:val="44"/>
          <w:szCs w:val="44"/>
          <w:highlight w:val="none"/>
        </w:rPr>
      </w:pPr>
      <w:r>
        <w:rPr>
          <w:rFonts w:hint="eastAsia" w:ascii="宋体" w:hAnsi="宋体" w:eastAsia="宋体" w:cs="宋体"/>
          <w:b/>
          <w:color w:val="auto"/>
          <w:sz w:val="32"/>
          <w:szCs w:val="32"/>
          <w:highlight w:val="none"/>
          <w:lang w:val="en-US" w:eastAsia="zh-CN"/>
        </w:rPr>
        <w:t>2、</w:t>
      </w:r>
      <w:r>
        <w:rPr>
          <w:rFonts w:hint="eastAsia" w:ascii="宋体" w:hAnsi="宋体" w:eastAsia="宋体" w:cs="宋体"/>
          <w:b/>
          <w:color w:val="auto"/>
          <w:sz w:val="32"/>
          <w:szCs w:val="32"/>
          <w:highlight w:val="none"/>
        </w:rPr>
        <w:t>法人授权委托书</w:t>
      </w:r>
    </w:p>
    <w:p w14:paraId="740EF75F">
      <w:pPr>
        <w:shd w:val="clear"/>
        <w:spacing w:line="500" w:lineRule="exact"/>
        <w:ind w:firstLine="480" w:firstLineChars="200"/>
        <w:jc w:val="left"/>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w:t>
      </w:r>
      <w:r>
        <w:rPr>
          <w:rFonts w:hint="eastAsia" w:ascii="宋体" w:hAnsi="宋体"/>
          <w:color w:val="auto"/>
          <w:sz w:val="24"/>
          <w:highlight w:val="none"/>
        </w:rPr>
        <w:t>代理人根据授权，以我方名义签署、澄清、说明、补正、递交、撤回、修改</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项目名称）</w:t>
      </w:r>
      <w:r>
        <w:rPr>
          <w:rFonts w:hint="eastAsia" w:ascii="宋体" w:hAnsi="宋体"/>
          <w:color w:val="auto"/>
          <w:sz w:val="24"/>
          <w:highlight w:val="none"/>
          <w:lang w:val="en-US" w:eastAsia="zh-CN"/>
        </w:rPr>
        <w:t>报价</w:t>
      </w:r>
      <w:r>
        <w:rPr>
          <w:rFonts w:hint="eastAsia" w:ascii="宋体" w:hAnsi="宋体"/>
          <w:color w:val="auto"/>
          <w:sz w:val="24"/>
          <w:highlight w:val="none"/>
        </w:rPr>
        <w:t>文件，全权处理与该项目</w:t>
      </w:r>
      <w:r>
        <w:rPr>
          <w:rFonts w:hint="eastAsia" w:ascii="宋体" w:hAnsi="宋体"/>
          <w:color w:val="auto"/>
          <w:sz w:val="24"/>
          <w:highlight w:val="none"/>
          <w:lang w:val="en-US" w:eastAsia="zh-CN"/>
        </w:rPr>
        <w:t>竞租</w:t>
      </w:r>
      <w:r>
        <w:rPr>
          <w:rFonts w:hint="eastAsia" w:ascii="宋体" w:hAnsi="宋体"/>
          <w:color w:val="auto"/>
          <w:sz w:val="24"/>
          <w:highlight w:val="none"/>
        </w:rPr>
        <w:t>、签订合同以及与合同执行有关的一切事务，其法律后果由我方承担</w:t>
      </w:r>
      <w:r>
        <w:rPr>
          <w:rFonts w:hint="eastAsia" w:ascii="宋体"/>
          <w:color w:val="auto"/>
          <w:sz w:val="24"/>
          <w:highlight w:val="none"/>
        </w:rPr>
        <w:t>。</w:t>
      </w:r>
    </w:p>
    <w:p w14:paraId="6119D22A">
      <w:pPr>
        <w:shd w:val="clear"/>
        <w:spacing w:line="50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r>
        <w:rPr>
          <w:rFonts w:hint="eastAsia" w:ascii="宋体" w:cs="宋体"/>
          <w:color w:val="auto"/>
          <w:sz w:val="24"/>
          <w:highlight w:val="none"/>
          <w:u w:val="single"/>
        </w:rPr>
        <w:t xml:space="preserve">          </w:t>
      </w:r>
      <w:r>
        <w:rPr>
          <w:rFonts w:hint="eastAsia" w:ascii="宋体" w:cs="宋体"/>
          <w:color w:val="auto"/>
          <w:sz w:val="24"/>
          <w:highlight w:val="none"/>
        </w:rPr>
        <w:t>。</w:t>
      </w:r>
      <w:r>
        <w:rPr>
          <w:rFonts w:hint="eastAsia" w:ascii="宋体"/>
          <w:color w:val="auto"/>
          <w:sz w:val="24"/>
          <w:highlight w:val="none"/>
        </w:rPr>
        <w:t xml:space="preserve">                     </w:t>
      </w:r>
    </w:p>
    <w:p w14:paraId="514DD366">
      <w:pPr>
        <w:shd w:val="clear"/>
        <w:spacing w:line="50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7823BD0A">
      <w:pPr>
        <w:shd w:val="clear"/>
        <w:spacing w:line="500" w:lineRule="exact"/>
        <w:ind w:firstLine="480" w:firstLineChars="200"/>
        <w:rPr>
          <w:rFonts w:hint="eastAsia"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170FDB32">
      <w:pPr>
        <w:shd w:val="clear"/>
        <w:spacing w:line="500" w:lineRule="exact"/>
        <w:ind w:firstLine="957" w:firstLineChars="397"/>
        <w:rPr>
          <w:rFonts w:hint="eastAsia"/>
          <w:color w:val="auto"/>
          <w:highlight w:val="none"/>
        </w:rPr>
      </w:pPr>
      <w:r>
        <w:rPr>
          <w:rFonts w:hint="eastAsia" w:ascii="宋体"/>
          <w:b/>
          <w:color w:val="auto"/>
          <w:sz w:val="24"/>
          <w:highlight w:val="none"/>
        </w:rPr>
        <w:t>法定代表人有效身份证</w:t>
      </w:r>
    </w:p>
    <w:p w14:paraId="53C879CA">
      <w:pPr>
        <w:shd w:val="clear"/>
        <w:spacing w:line="600" w:lineRule="exact"/>
        <w:jc w:val="center"/>
        <w:rPr>
          <w:rFonts w:hint="eastAsia" w:ascii="宋体"/>
          <w:color w:val="auto"/>
          <w:sz w:val="24"/>
          <w:highlight w:val="none"/>
        </w:rPr>
      </w:pPr>
      <w:r>
        <w:rPr>
          <w:rFonts w:hint="eastAsia" w:ascii="宋体"/>
          <w:color w:val="auto"/>
          <w:sz w:val="24"/>
          <w:highlight w:val="none"/>
        </w:rPr>
        <w:t>投标人（盖章）：</w:t>
      </w:r>
    </w:p>
    <w:p w14:paraId="11BF620D">
      <w:pPr>
        <w:shd w:val="clear"/>
        <w:spacing w:line="600" w:lineRule="exact"/>
        <w:jc w:val="right"/>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4"/>
          <w:highlight w:val="none"/>
          <w:lang w:val="en-US" w:eastAsia="zh-CN"/>
        </w:rPr>
        <w:t xml:space="preserve">     </w:t>
      </w:r>
      <w:r>
        <w:rPr>
          <w:rFonts w:hint="eastAsia" w:ascii="宋体"/>
          <w:color w:val="auto"/>
          <w:sz w:val="24"/>
          <w:highlight w:val="none"/>
        </w:rPr>
        <w:t xml:space="preserve"> （签字或盖章）</w:t>
      </w:r>
    </w:p>
    <w:p w14:paraId="7BBBF3A8">
      <w:pPr>
        <w:pStyle w:val="6"/>
        <w:shd w:val="clear"/>
        <w:ind w:left="0" w:leftChars="0" w:firstLine="0" w:firstLineChars="0"/>
        <w:jc w:val="right"/>
        <w:rPr>
          <w:rFonts w:hint="eastAsia"/>
          <w:color w:val="auto"/>
          <w:highlight w:val="none"/>
        </w:rPr>
      </w:pPr>
      <w:r>
        <w:rPr>
          <w:rFonts w:hint="eastAsia" w:ascii="宋体"/>
          <w:color w:val="auto"/>
          <w:sz w:val="24"/>
          <w:highlight w:val="none"/>
        </w:rPr>
        <w:t xml:space="preserve">委托代理人（身份证号码）： </w:t>
      </w:r>
      <w:r>
        <w:rPr>
          <w:rFonts w:hint="eastAsia" w:ascii="宋体"/>
          <w:color w:val="auto"/>
          <w:sz w:val="24"/>
          <w:highlight w:val="none"/>
          <w:lang w:val="en-US" w:eastAsia="zh-CN"/>
        </w:rPr>
        <w:t xml:space="preserve">     </w:t>
      </w:r>
      <w:r>
        <w:rPr>
          <w:rFonts w:hint="eastAsia" w:ascii="宋体"/>
          <w:color w:val="auto"/>
          <w:sz w:val="24"/>
          <w:highlight w:val="none"/>
        </w:rPr>
        <w:t xml:space="preserve"> （签字或盖章）</w:t>
      </w:r>
    </w:p>
    <w:p w14:paraId="31E86A1F">
      <w:pPr>
        <w:shd w:val="clear"/>
        <w:spacing w:line="600" w:lineRule="exact"/>
        <w:ind w:firstLine="2820" w:firstLineChars="1175"/>
        <w:jc w:val="right"/>
        <w:rPr>
          <w:rFonts w:hint="eastAsia" w:ascii="宋体"/>
          <w:color w:val="auto"/>
          <w:sz w:val="24"/>
          <w:highlight w:val="none"/>
        </w:rPr>
      </w:pPr>
      <w:r>
        <w:rPr>
          <w:rFonts w:hint="eastAsia" w:ascii="宋体"/>
          <w:color w:val="auto"/>
          <w:sz w:val="24"/>
          <w:highlight w:val="none"/>
        </w:rPr>
        <w:t>年    月    日</w:t>
      </w:r>
    </w:p>
    <w:p w14:paraId="29BDF715">
      <w:pPr>
        <w:widowControl/>
        <w:shd w:val="clear"/>
        <w:snapToGrid w:val="0"/>
        <w:spacing w:line="440" w:lineRule="exact"/>
        <w:ind w:firstLine="420" w:firstLineChars="200"/>
        <w:rPr>
          <w:rFonts w:ascii="宋体" w:hAnsi="宋体"/>
          <w:color w:val="auto"/>
          <w:kern w:val="0"/>
          <w:sz w:val="24"/>
          <w:szCs w:val="24"/>
          <w:highlight w:val="none"/>
        </w:rPr>
      </w:pPr>
      <w:r>
        <w:rPr>
          <w:rFonts w:ascii="仿宋_GB2312" w:hAnsi="Arial" w:eastAsia="仿宋_GB2312" w:cs="Arial"/>
          <w:color w:val="auto"/>
          <w:kern w:val="0"/>
          <w:highlight w:val="none"/>
        </w:rPr>
        <w:br w:type="page"/>
      </w:r>
    </w:p>
    <w:p w14:paraId="4B6367C3">
      <w:pPr>
        <w:widowControl/>
        <w:shd w:val="clear"/>
        <w:snapToGrid w:val="0"/>
        <w:spacing w:line="440" w:lineRule="exact"/>
        <w:ind w:firstLine="482" w:firstLineChars="200"/>
        <w:jc w:val="center"/>
        <w:rPr>
          <w:rFonts w:ascii="宋体" w:hAnsi="宋体"/>
          <w:b/>
          <w:color w:val="auto"/>
          <w:kern w:val="0"/>
          <w:sz w:val="24"/>
          <w:szCs w:val="24"/>
          <w:highlight w:val="none"/>
        </w:rPr>
      </w:pPr>
      <w:r>
        <w:rPr>
          <w:rFonts w:hint="eastAsia" w:ascii="宋体" w:hAnsi="宋体"/>
          <w:b/>
          <w:color w:val="auto"/>
          <w:kern w:val="0"/>
          <w:sz w:val="24"/>
          <w:szCs w:val="24"/>
          <w:highlight w:val="none"/>
        </w:rPr>
        <w:t>竞 租 承 诺 书</w:t>
      </w:r>
    </w:p>
    <w:p w14:paraId="74F2DFB2">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w:t>
      </w:r>
    </w:p>
    <w:p w14:paraId="43FB3EC2">
      <w:pPr>
        <w:keepNext w:val="0"/>
        <w:keepLines w:val="0"/>
        <w:pageBreakBefore w:val="0"/>
        <w:widowControl/>
        <w:shd w:val="clear"/>
        <w:kinsoku/>
        <w:wordWrap/>
        <w:overflowPunct/>
        <w:topLinePunct w:val="0"/>
        <w:autoSpaceDE/>
        <w:autoSpaceDN/>
        <w:bidi w:val="0"/>
        <w:adjustRightInd/>
        <w:snapToGrid w:val="0"/>
        <w:spacing w:line="500" w:lineRule="exact"/>
        <w:jc w:val="both"/>
        <w:textAlignment w:val="auto"/>
        <w:rPr>
          <w:rFonts w:ascii="宋体" w:hAnsi="宋体"/>
          <w:color w:val="auto"/>
          <w:kern w:val="0"/>
          <w:sz w:val="24"/>
          <w:szCs w:val="24"/>
          <w:highlight w:val="none"/>
        </w:rPr>
      </w:pPr>
      <w:r>
        <w:rPr>
          <w:rFonts w:hint="eastAsia" w:ascii="宋体" w:hAnsi="宋体" w:eastAsia="宋体" w:cs="Times New Roman"/>
          <w:color w:val="auto"/>
          <w:kern w:val="0"/>
          <w:sz w:val="24"/>
          <w:szCs w:val="24"/>
          <w:highlight w:val="none"/>
          <w:u w:val="single"/>
        </w:rPr>
        <w:t>滁州市</w:t>
      </w:r>
      <w:r>
        <w:rPr>
          <w:rFonts w:hint="eastAsia" w:ascii="宋体" w:hAnsi="宋体" w:eastAsia="宋体" w:cs="Times New Roman"/>
          <w:color w:val="auto"/>
          <w:kern w:val="0"/>
          <w:sz w:val="24"/>
          <w:szCs w:val="24"/>
          <w:highlight w:val="none"/>
          <w:u w:val="single"/>
          <w:lang w:val="en-US" w:eastAsia="zh-CN"/>
        </w:rPr>
        <w:t>兴滁矿业投资集团有限公司</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rPr>
        <w:t>：</w:t>
      </w:r>
    </w:p>
    <w:p w14:paraId="2D8DF80A">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我（单位）</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rPr>
        <w:t>愿意申请竞租</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项目，已收到并已认真、仔细阅读过本次竞租活动的公告、须知等。本人经过对招租标的现状审慎调查后，认为标的描述及揭示的风险与实地状况和权利状况与本人的独立判断基本一致，完全知悉并接受标的的所有真伪、瑕疵、缺陷及由此造成的一切风险损失及预期利益的不获得。对自</w:t>
      </w:r>
      <w:r>
        <w:rPr>
          <w:rFonts w:hint="eastAsia" w:ascii="宋体" w:hAnsi="宋体"/>
          <w:color w:val="auto"/>
          <w:kern w:val="0"/>
          <w:sz w:val="24"/>
          <w:szCs w:val="24"/>
          <w:highlight w:val="none"/>
          <w:lang w:val="en-US" w:eastAsia="zh-CN"/>
        </w:rPr>
        <w:t>己</w:t>
      </w:r>
      <w:r>
        <w:rPr>
          <w:rFonts w:hint="eastAsia" w:ascii="宋体" w:hAnsi="宋体"/>
          <w:color w:val="auto"/>
          <w:kern w:val="0"/>
          <w:sz w:val="24"/>
          <w:szCs w:val="24"/>
          <w:highlight w:val="none"/>
        </w:rPr>
        <w:t>所享有的权利和承担的义务清楚明白，并承诺保证：</w:t>
      </w:r>
    </w:p>
    <w:p w14:paraId="44839826">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1、我们接受本次《</w:t>
      </w:r>
      <w:r>
        <w:rPr>
          <w:rFonts w:hint="eastAsia" w:ascii="宋体" w:hAnsi="宋体"/>
          <w:color w:val="auto"/>
          <w:kern w:val="0"/>
          <w:sz w:val="24"/>
          <w:szCs w:val="24"/>
          <w:highlight w:val="none"/>
          <w:lang w:val="en-US" w:eastAsia="zh-CN"/>
        </w:rPr>
        <w:t>招租</w:t>
      </w:r>
      <w:r>
        <w:rPr>
          <w:rFonts w:hint="eastAsia" w:ascii="宋体" w:hAnsi="宋体"/>
          <w:color w:val="auto"/>
          <w:kern w:val="0"/>
          <w:sz w:val="24"/>
          <w:szCs w:val="24"/>
          <w:highlight w:val="none"/>
        </w:rPr>
        <w:t>公告》的约束</w:t>
      </w:r>
      <w:r>
        <w:rPr>
          <w:rFonts w:hint="eastAsia" w:ascii="宋体" w:hAnsi="宋体"/>
          <w:color w:val="auto"/>
          <w:kern w:val="0"/>
          <w:sz w:val="24"/>
          <w:szCs w:val="24"/>
          <w:highlight w:val="none"/>
          <w:lang w:eastAsia="zh-CN"/>
        </w:rPr>
        <w:t>。</w:t>
      </w:r>
    </w:p>
    <w:p w14:paraId="5717A788">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2、遵守交易规则；所提供的材料、信息均真实可靠，如有不符，愿承担一切法律后果，并接受相关规定处罚。</w:t>
      </w:r>
    </w:p>
    <w:p w14:paraId="0DF26578">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3、经查验该标的的有关资料、现状后，已确认该标的的范围界定明确，清楚了解质量状况，清楚并愿意履行招租文件中相关条款规定。</w:t>
      </w:r>
    </w:p>
    <w:p w14:paraId="53EAD2EE">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4、如</w:t>
      </w:r>
      <w:r>
        <w:rPr>
          <w:rFonts w:hint="eastAsia" w:ascii="宋体" w:hAnsi="宋体"/>
          <w:color w:val="auto"/>
          <w:kern w:val="0"/>
          <w:sz w:val="24"/>
          <w:szCs w:val="24"/>
          <w:highlight w:val="none"/>
          <w:lang w:val="en-US" w:eastAsia="zh-CN"/>
        </w:rPr>
        <w:t>竞租</w:t>
      </w:r>
      <w:r>
        <w:rPr>
          <w:rFonts w:hint="eastAsia" w:ascii="宋体" w:hAnsi="宋体"/>
          <w:color w:val="auto"/>
          <w:kern w:val="0"/>
          <w:sz w:val="24"/>
          <w:szCs w:val="24"/>
          <w:highlight w:val="none"/>
        </w:rPr>
        <w:t>成功按公告要求按时与招租人签订租赁合同。</w:t>
      </w:r>
    </w:p>
    <w:p w14:paraId="305B6EB2">
      <w:pPr>
        <w:widowControl/>
        <w:shd w:val="clear"/>
        <w:snapToGrid w:val="0"/>
        <w:spacing w:line="440" w:lineRule="exact"/>
        <w:ind w:firstLine="720" w:firstLineChars="300"/>
        <w:rPr>
          <w:rFonts w:hint="eastAsia" w:ascii="宋体" w:hAnsi="宋体"/>
          <w:color w:val="auto"/>
          <w:kern w:val="0"/>
          <w:sz w:val="24"/>
          <w:szCs w:val="24"/>
          <w:highlight w:val="none"/>
        </w:rPr>
      </w:pPr>
    </w:p>
    <w:p w14:paraId="230BE16A">
      <w:pPr>
        <w:widowControl/>
        <w:shd w:val="clear"/>
        <w:snapToGrid w:val="0"/>
        <w:spacing w:line="440" w:lineRule="exact"/>
        <w:ind w:firstLine="720" w:firstLineChars="300"/>
        <w:rPr>
          <w:rFonts w:ascii="宋体" w:hAnsi="宋体"/>
          <w:color w:val="auto"/>
          <w:kern w:val="0"/>
          <w:sz w:val="24"/>
          <w:szCs w:val="24"/>
          <w:highlight w:val="none"/>
        </w:rPr>
      </w:pPr>
      <w:r>
        <w:rPr>
          <w:rFonts w:hint="eastAsia" w:ascii="宋体" w:hAnsi="宋体"/>
          <w:color w:val="auto"/>
          <w:kern w:val="0"/>
          <w:sz w:val="24"/>
          <w:szCs w:val="24"/>
          <w:highlight w:val="none"/>
        </w:rPr>
        <w:t>竞租申请人：（公章）</w:t>
      </w:r>
    </w:p>
    <w:p w14:paraId="6254DA17">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w:t>
      </w:r>
    </w:p>
    <w:p w14:paraId="3DDFC1CC">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法人代表（或委托代理人）签字：</w:t>
      </w:r>
    </w:p>
    <w:p w14:paraId="1202EEB4">
      <w:pPr>
        <w:widowControl/>
        <w:shd w:val="clear"/>
        <w:snapToGrid w:val="0"/>
        <w:spacing w:line="440" w:lineRule="exact"/>
        <w:ind w:right="428"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14:paraId="5CC7ACAE">
      <w:pPr>
        <w:widowControl/>
        <w:shd w:val="clear"/>
        <w:snapToGrid w:val="0"/>
        <w:spacing w:line="440" w:lineRule="exact"/>
        <w:ind w:right="428"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年  月  日</w:t>
      </w:r>
    </w:p>
    <w:p w14:paraId="34C3B4F1">
      <w:pPr>
        <w:widowControl/>
        <w:shd w:val="clear"/>
        <w:snapToGrid w:val="0"/>
        <w:spacing w:line="440" w:lineRule="exact"/>
        <w:ind w:right="428"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w:t>
      </w:r>
    </w:p>
    <w:p w14:paraId="53D97EB9">
      <w:pPr>
        <w:widowControl/>
        <w:shd w:val="clear"/>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 </w:t>
      </w:r>
    </w:p>
    <w:p w14:paraId="5810F383">
      <w:pPr>
        <w:widowControl/>
        <w:shd w:val="clear"/>
        <w:snapToGrid w:val="0"/>
        <w:spacing w:line="440" w:lineRule="exact"/>
        <w:ind w:firstLine="480" w:firstLineChars="200"/>
        <w:rPr>
          <w:rFonts w:hint="eastAsia" w:ascii="宋体" w:hAnsi="宋体"/>
          <w:color w:val="auto"/>
          <w:kern w:val="0"/>
          <w:sz w:val="24"/>
          <w:szCs w:val="24"/>
          <w:highlight w:val="none"/>
        </w:rPr>
      </w:pPr>
    </w:p>
    <w:p w14:paraId="11823DCF">
      <w:pPr>
        <w:widowControl/>
        <w:shd w:val="clear"/>
        <w:snapToGrid w:val="0"/>
        <w:spacing w:line="440" w:lineRule="exact"/>
        <w:ind w:firstLine="480" w:firstLineChars="200"/>
        <w:rPr>
          <w:rFonts w:hint="eastAsia" w:ascii="宋体" w:hAnsi="宋体"/>
          <w:color w:val="auto"/>
          <w:kern w:val="0"/>
          <w:sz w:val="24"/>
          <w:szCs w:val="24"/>
          <w:highlight w:val="none"/>
        </w:rPr>
      </w:pPr>
    </w:p>
    <w:p w14:paraId="260D155B">
      <w:pPr>
        <w:widowControl/>
        <w:shd w:val="clear"/>
        <w:snapToGrid w:val="0"/>
        <w:spacing w:line="440" w:lineRule="exact"/>
        <w:ind w:firstLine="480" w:firstLineChars="200"/>
        <w:rPr>
          <w:rFonts w:hint="eastAsia" w:ascii="宋体" w:hAnsi="宋体"/>
          <w:color w:val="auto"/>
          <w:kern w:val="0"/>
          <w:sz w:val="24"/>
          <w:szCs w:val="24"/>
          <w:highlight w:val="none"/>
        </w:rPr>
      </w:pPr>
    </w:p>
    <w:p w14:paraId="0761E98C">
      <w:pPr>
        <w:widowControl/>
        <w:shd w:val="clear"/>
        <w:snapToGrid w:val="0"/>
        <w:spacing w:line="440" w:lineRule="exact"/>
        <w:ind w:firstLine="480" w:firstLineChars="200"/>
        <w:rPr>
          <w:rFonts w:hint="eastAsia" w:ascii="宋体" w:hAnsi="宋体"/>
          <w:color w:val="auto"/>
          <w:kern w:val="0"/>
          <w:sz w:val="24"/>
          <w:szCs w:val="24"/>
          <w:highlight w:val="none"/>
        </w:rPr>
      </w:pPr>
    </w:p>
    <w:p w14:paraId="42CDD6C0">
      <w:pPr>
        <w:widowControl/>
        <w:shd w:val="clear"/>
        <w:snapToGrid w:val="0"/>
        <w:spacing w:line="440" w:lineRule="exact"/>
        <w:ind w:firstLine="480" w:firstLineChars="200"/>
        <w:rPr>
          <w:rFonts w:hint="eastAsia" w:ascii="宋体" w:hAnsi="宋体"/>
          <w:color w:val="auto"/>
          <w:kern w:val="0"/>
          <w:sz w:val="24"/>
          <w:szCs w:val="24"/>
          <w:highlight w:val="none"/>
        </w:rPr>
      </w:pPr>
    </w:p>
    <w:p w14:paraId="20D346EC">
      <w:pPr>
        <w:widowControl/>
        <w:shd w:val="clear"/>
        <w:snapToGrid w:val="0"/>
        <w:spacing w:line="440" w:lineRule="exact"/>
        <w:ind w:firstLine="480" w:firstLineChars="200"/>
        <w:rPr>
          <w:rFonts w:hint="eastAsia" w:ascii="宋体" w:hAnsi="宋体"/>
          <w:color w:val="auto"/>
          <w:kern w:val="0"/>
          <w:sz w:val="24"/>
          <w:szCs w:val="24"/>
          <w:highlight w:val="none"/>
        </w:rPr>
      </w:pPr>
    </w:p>
    <w:p w14:paraId="1708A24A">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w:t>
      </w:r>
    </w:p>
    <w:tbl>
      <w:tblPr>
        <w:tblStyle w:val="7"/>
        <w:tblW w:w="0" w:type="auto"/>
        <w:tblInd w:w="93" w:type="dxa"/>
        <w:shd w:val="clear" w:color="auto" w:fill="auto"/>
        <w:tblLayout w:type="fixed"/>
        <w:tblCellMar>
          <w:top w:w="0" w:type="dxa"/>
          <w:left w:w="0" w:type="dxa"/>
          <w:bottom w:w="0" w:type="dxa"/>
          <w:right w:w="0" w:type="dxa"/>
        </w:tblCellMar>
      </w:tblPr>
      <w:tblGrid>
        <w:gridCol w:w="2119"/>
        <w:gridCol w:w="6094"/>
      </w:tblGrid>
      <w:tr w14:paraId="31E7A432">
        <w:tblPrEx>
          <w:shd w:val="clear" w:color="auto" w:fill="auto"/>
          <w:tblCellMar>
            <w:top w:w="0" w:type="dxa"/>
            <w:left w:w="0" w:type="dxa"/>
            <w:bottom w:w="0" w:type="dxa"/>
            <w:right w:w="0" w:type="dxa"/>
          </w:tblCellMar>
        </w:tblPrEx>
        <w:trPr>
          <w:trHeight w:val="566" w:hRule="atLeast"/>
        </w:trPr>
        <w:tc>
          <w:tcPr>
            <w:tcW w:w="8213" w:type="dxa"/>
            <w:gridSpan w:val="2"/>
            <w:tcBorders>
              <w:top w:val="nil"/>
              <w:left w:val="nil"/>
              <w:bottom w:val="single" w:color="auto" w:sz="8" w:space="0"/>
              <w:right w:val="nil"/>
            </w:tcBorders>
            <w:shd w:val="clear" w:color="auto" w:fill="auto"/>
            <w:noWrap w:val="0"/>
            <w:tcMar>
              <w:top w:w="0" w:type="dxa"/>
              <w:left w:w="108" w:type="dxa"/>
              <w:bottom w:w="0" w:type="dxa"/>
              <w:right w:w="108" w:type="dxa"/>
            </w:tcMar>
            <w:vAlign w:val="center"/>
          </w:tcPr>
          <w:p w14:paraId="090A0888">
            <w:pPr>
              <w:widowControl/>
              <w:shd w:val="clear"/>
              <w:snapToGrid w:val="0"/>
              <w:spacing w:line="440" w:lineRule="exact"/>
              <w:ind w:firstLine="602" w:firstLineChars="200"/>
              <w:jc w:val="center"/>
              <w:rPr>
                <w:rFonts w:ascii="宋体" w:hAnsi="宋体"/>
                <w:b/>
                <w:color w:val="auto"/>
                <w:kern w:val="0"/>
                <w:sz w:val="30"/>
                <w:szCs w:val="30"/>
                <w:highlight w:val="none"/>
              </w:rPr>
            </w:pPr>
            <w:r>
              <w:rPr>
                <w:rFonts w:hint="eastAsia" w:ascii="宋体" w:hAnsi="宋体"/>
                <w:b/>
                <w:color w:val="auto"/>
                <w:kern w:val="0"/>
                <w:sz w:val="30"/>
                <w:szCs w:val="30"/>
                <w:highlight w:val="none"/>
              </w:rPr>
              <w:t>竞租报价单</w:t>
            </w:r>
          </w:p>
        </w:tc>
      </w:tr>
      <w:tr w14:paraId="6B666D53">
        <w:tblPrEx>
          <w:shd w:val="clear" w:color="auto" w:fill="auto"/>
          <w:tblCellMar>
            <w:top w:w="0" w:type="dxa"/>
            <w:left w:w="0" w:type="dxa"/>
            <w:bottom w:w="0" w:type="dxa"/>
            <w:right w:w="0" w:type="dxa"/>
          </w:tblCellMar>
        </w:tblPrEx>
        <w:trPr>
          <w:trHeight w:val="1134" w:hRule="atLeast"/>
        </w:trPr>
        <w:tc>
          <w:tcPr>
            <w:tcW w:w="8213" w:type="dxa"/>
            <w:gridSpan w:val="2"/>
            <w:tcBorders>
              <w:top w:val="nil"/>
              <w:left w:val="single" w:color="auto" w:sz="8" w:space="0"/>
              <w:bottom w:val="nil"/>
              <w:right w:val="single" w:color="auto" w:sz="8" w:space="0"/>
            </w:tcBorders>
            <w:shd w:val="clear" w:color="auto" w:fill="auto"/>
            <w:noWrap w:val="0"/>
            <w:tcMar>
              <w:top w:w="0" w:type="dxa"/>
              <w:left w:w="108" w:type="dxa"/>
              <w:bottom w:w="0" w:type="dxa"/>
              <w:right w:w="108" w:type="dxa"/>
            </w:tcMar>
            <w:vAlign w:val="center"/>
          </w:tcPr>
          <w:p w14:paraId="2082CC47">
            <w:pPr>
              <w:widowControl/>
              <w:shd w:val="clear"/>
              <w:snapToGrid w:val="0"/>
              <w:spacing w:line="440" w:lineRule="exact"/>
              <w:ind w:firstLine="3720" w:firstLineChars="1550"/>
              <w:rPr>
                <w:rFonts w:ascii="宋体" w:hAnsi="宋体"/>
                <w:color w:val="auto"/>
                <w:kern w:val="0"/>
                <w:sz w:val="24"/>
                <w:szCs w:val="24"/>
                <w:highlight w:val="none"/>
              </w:rPr>
            </w:pPr>
            <w:r>
              <w:rPr>
                <w:rFonts w:hint="eastAsia" w:ascii="宋体" w:hAnsi="宋体"/>
                <w:color w:val="auto"/>
                <w:kern w:val="0"/>
                <w:sz w:val="24"/>
                <w:szCs w:val="24"/>
                <w:highlight w:val="none"/>
              </w:rPr>
              <w:t>第</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次报价</w:t>
            </w:r>
          </w:p>
        </w:tc>
      </w:tr>
      <w:tr w14:paraId="1CD98175">
        <w:tblPrEx>
          <w:shd w:val="clear" w:color="auto" w:fill="auto"/>
          <w:tblCellMar>
            <w:top w:w="0" w:type="dxa"/>
            <w:left w:w="0" w:type="dxa"/>
            <w:bottom w:w="0" w:type="dxa"/>
            <w:right w:w="0" w:type="dxa"/>
          </w:tblCellMar>
        </w:tblPrEx>
        <w:trPr>
          <w:trHeight w:val="989" w:hRule="atLeast"/>
        </w:trPr>
        <w:tc>
          <w:tcPr>
            <w:tcW w:w="211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707D352">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竞租标的</w:t>
            </w:r>
          </w:p>
        </w:tc>
        <w:tc>
          <w:tcPr>
            <w:tcW w:w="6094"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04E54AA">
            <w:pPr>
              <w:widowControl/>
              <w:shd w:val="clear"/>
              <w:snapToGrid w:val="0"/>
              <w:spacing w:line="440" w:lineRule="exact"/>
              <w:jc w:val="both"/>
              <w:rPr>
                <w:rFonts w:hint="eastAsia" w:ascii="宋体" w:hAnsi="宋体" w:eastAsia="宋体"/>
                <w:b/>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cs="Times New Roman"/>
                <w:color w:val="auto"/>
                <w:kern w:val="0"/>
                <w:sz w:val="24"/>
                <w:szCs w:val="24"/>
                <w:highlight w:val="none"/>
                <w:lang w:eastAsia="zh-CN"/>
              </w:rPr>
              <w:t>城管大厦</w:t>
            </w:r>
            <w:r>
              <w:rPr>
                <w:rFonts w:hint="eastAsia" w:ascii="宋体" w:hAnsi="宋体" w:cs="Times New Roman"/>
                <w:color w:val="auto"/>
                <w:kern w:val="0"/>
                <w:sz w:val="24"/>
                <w:szCs w:val="24"/>
                <w:highlight w:val="none"/>
                <w:lang w:val="en-US" w:eastAsia="zh-CN"/>
              </w:rPr>
              <w:t>13楼</w:t>
            </w:r>
            <w:r>
              <w:rPr>
                <w:rFonts w:hint="eastAsia" w:ascii="宋体" w:hAnsi="宋体" w:eastAsia="宋体" w:cs="宋体"/>
                <w:color w:val="auto"/>
                <w:kern w:val="0"/>
                <w:sz w:val="24"/>
                <w:szCs w:val="24"/>
                <w:highlight w:val="none"/>
                <w:lang w:val="en-US" w:eastAsia="zh-CN"/>
              </w:rPr>
              <w:t>□</w:t>
            </w:r>
          </w:p>
        </w:tc>
      </w:tr>
      <w:tr w14:paraId="69001149">
        <w:tblPrEx>
          <w:shd w:val="clear" w:color="auto" w:fill="auto"/>
          <w:tblCellMar>
            <w:top w:w="0" w:type="dxa"/>
            <w:left w:w="0" w:type="dxa"/>
            <w:bottom w:w="0" w:type="dxa"/>
            <w:right w:w="0" w:type="dxa"/>
          </w:tblCellMar>
        </w:tblPrEx>
        <w:trPr>
          <w:trHeight w:val="1351" w:hRule="atLeast"/>
        </w:trPr>
        <w:tc>
          <w:tcPr>
            <w:tcW w:w="2119" w:type="dxa"/>
            <w:vMerge w:val="restart"/>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8FA1B50">
            <w:pPr>
              <w:widowControl/>
              <w:shd w:val="clear"/>
              <w:snapToGrid w:val="0"/>
              <w:spacing w:line="440" w:lineRule="exact"/>
              <w:rPr>
                <w:rFonts w:hint="eastAsia" w:ascii="宋体" w:hAnsi="宋体"/>
                <w:color w:val="auto"/>
                <w:kern w:val="0"/>
                <w:sz w:val="24"/>
                <w:szCs w:val="24"/>
                <w:highlight w:val="none"/>
              </w:rPr>
            </w:pPr>
            <w:r>
              <w:rPr>
                <w:rFonts w:hint="eastAsia" w:ascii="宋体" w:hAnsi="宋体"/>
                <w:color w:val="auto"/>
                <w:kern w:val="0"/>
                <w:sz w:val="24"/>
                <w:szCs w:val="24"/>
                <w:highlight w:val="none"/>
              </w:rPr>
              <w:t>每年竞租报价</w:t>
            </w:r>
          </w:p>
          <w:p w14:paraId="47B9F1E2">
            <w:pPr>
              <w:widowControl/>
              <w:shd w:val="clear"/>
              <w:snapToGrid w:val="0"/>
              <w:spacing w:line="440" w:lineRule="exact"/>
              <w:rPr>
                <w:rFonts w:ascii="宋体" w:hAnsi="宋体"/>
                <w:color w:val="auto"/>
                <w:kern w:val="0"/>
                <w:sz w:val="24"/>
                <w:szCs w:val="24"/>
                <w:highlight w:val="none"/>
              </w:rPr>
            </w:pPr>
            <w:r>
              <w:rPr>
                <w:rFonts w:hint="eastAsia" w:ascii="宋体" w:hAnsi="宋体"/>
                <w:color w:val="auto"/>
                <w:kern w:val="0"/>
                <w:sz w:val="24"/>
                <w:szCs w:val="24"/>
                <w:highlight w:val="none"/>
              </w:rPr>
              <w:t>（人民币）</w:t>
            </w: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A225484">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大写：</w:t>
            </w:r>
          </w:p>
        </w:tc>
      </w:tr>
      <w:tr w14:paraId="1B1460DE">
        <w:tblPrEx>
          <w:shd w:val="clear" w:color="auto" w:fill="auto"/>
          <w:tblCellMar>
            <w:top w:w="0" w:type="dxa"/>
            <w:left w:w="0" w:type="dxa"/>
            <w:bottom w:w="0" w:type="dxa"/>
            <w:right w:w="0" w:type="dxa"/>
          </w:tblCellMar>
        </w:tblPrEx>
        <w:trPr>
          <w:trHeight w:val="1393" w:hRule="atLeast"/>
        </w:trPr>
        <w:tc>
          <w:tcPr>
            <w:tcW w:w="211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60BEA01E">
            <w:pPr>
              <w:widowControl/>
              <w:shd w:val="clear"/>
              <w:snapToGrid w:val="0"/>
              <w:spacing w:line="440" w:lineRule="exact"/>
              <w:ind w:firstLine="480" w:firstLineChars="200"/>
              <w:rPr>
                <w:rFonts w:ascii="宋体" w:hAnsi="宋体"/>
                <w:color w:val="auto"/>
                <w:kern w:val="0"/>
                <w:sz w:val="24"/>
                <w:szCs w:val="24"/>
                <w:highlight w:val="none"/>
              </w:rPr>
            </w:pP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334D24C">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小写：</w:t>
            </w:r>
          </w:p>
        </w:tc>
      </w:tr>
      <w:tr w14:paraId="3EE5BBE7">
        <w:tblPrEx>
          <w:shd w:val="clear" w:color="auto" w:fill="auto"/>
          <w:tblCellMar>
            <w:top w:w="0" w:type="dxa"/>
            <w:left w:w="0" w:type="dxa"/>
            <w:bottom w:w="0" w:type="dxa"/>
            <w:right w:w="0" w:type="dxa"/>
          </w:tblCellMar>
        </w:tblPrEx>
        <w:trPr>
          <w:trHeight w:val="1385" w:hRule="atLeast"/>
        </w:trPr>
        <w:tc>
          <w:tcPr>
            <w:tcW w:w="211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4C739C9">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报价时间</w:t>
            </w: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7F8CDD1">
            <w:pPr>
              <w:widowControl/>
              <w:shd w:val="clear"/>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     </w:t>
            </w:r>
          </w:p>
          <w:p w14:paraId="3EBAC37C">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xml:space="preserve"> 年    月    日    时     分</w:t>
            </w:r>
          </w:p>
        </w:tc>
      </w:tr>
      <w:tr w14:paraId="27D66743">
        <w:tblPrEx>
          <w:shd w:val="clear" w:color="auto" w:fill="auto"/>
          <w:tblCellMar>
            <w:top w:w="0" w:type="dxa"/>
            <w:left w:w="0" w:type="dxa"/>
            <w:bottom w:w="0" w:type="dxa"/>
            <w:right w:w="0" w:type="dxa"/>
          </w:tblCellMar>
        </w:tblPrEx>
        <w:trPr>
          <w:trHeight w:val="1232" w:hRule="atLeast"/>
        </w:trPr>
        <w:tc>
          <w:tcPr>
            <w:tcW w:w="211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4C96C04">
            <w:pPr>
              <w:widowControl/>
              <w:shd w:val="clear"/>
              <w:snapToGrid w:val="0"/>
              <w:spacing w:line="440" w:lineRule="exact"/>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竞租</w:t>
            </w:r>
            <w:r>
              <w:rPr>
                <w:rFonts w:hint="eastAsia" w:ascii="宋体" w:hAnsi="宋体"/>
                <w:color w:val="auto"/>
                <w:kern w:val="0"/>
                <w:sz w:val="24"/>
                <w:szCs w:val="24"/>
                <w:highlight w:val="none"/>
                <w:lang w:val="en-US" w:eastAsia="zh-CN"/>
              </w:rPr>
              <w:t>单位（盖章）</w:t>
            </w: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692BE49">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w:t>
            </w:r>
          </w:p>
        </w:tc>
      </w:tr>
      <w:tr w14:paraId="2A4DEFEE">
        <w:tblPrEx>
          <w:shd w:val="clear" w:color="auto" w:fill="auto"/>
          <w:tblCellMar>
            <w:top w:w="0" w:type="dxa"/>
            <w:left w:w="0" w:type="dxa"/>
            <w:bottom w:w="0" w:type="dxa"/>
            <w:right w:w="0" w:type="dxa"/>
          </w:tblCellMar>
        </w:tblPrEx>
        <w:trPr>
          <w:trHeight w:val="989" w:hRule="atLeast"/>
        </w:trPr>
        <w:tc>
          <w:tcPr>
            <w:tcW w:w="211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646C31E">
            <w:pPr>
              <w:widowControl/>
              <w:shd w:val="clear"/>
              <w:snapToGrid w:val="0"/>
              <w:spacing w:line="44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法定代表人（委托代理人）签字或盖章</w:t>
            </w: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B188041">
            <w:pPr>
              <w:widowControl/>
              <w:shd w:val="clear"/>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w:t>
            </w:r>
          </w:p>
        </w:tc>
      </w:tr>
    </w:tbl>
    <w:p w14:paraId="43D9E25D">
      <w:pPr>
        <w:widowControl/>
        <w:shd w:val="clear"/>
        <w:snapToGrid w:val="0"/>
        <w:spacing w:line="440" w:lineRule="exact"/>
        <w:ind w:firstLine="480" w:firstLineChars="200"/>
        <w:rPr>
          <w:rFonts w:hint="eastAsia" w:ascii="宋体" w:hAnsi="宋体"/>
          <w:color w:val="auto"/>
          <w:kern w:val="0"/>
          <w:sz w:val="24"/>
          <w:szCs w:val="24"/>
          <w:highlight w:val="none"/>
        </w:rPr>
      </w:pPr>
    </w:p>
    <w:p w14:paraId="4E65E64E">
      <w:pPr>
        <w:widowControl/>
        <w:shd w:val="clear"/>
        <w:snapToGrid w:val="0"/>
        <w:spacing w:line="440" w:lineRule="exact"/>
        <w:ind w:firstLine="480" w:firstLineChars="200"/>
        <w:rPr>
          <w:rFonts w:hint="eastAsia" w:ascii="宋体" w:hAnsi="宋体"/>
          <w:color w:val="auto"/>
          <w:kern w:val="0"/>
          <w:sz w:val="24"/>
          <w:szCs w:val="24"/>
          <w:highlight w:val="none"/>
        </w:rPr>
      </w:pPr>
    </w:p>
    <w:p w14:paraId="570B405C">
      <w:pPr>
        <w:shd w:val="clear"/>
        <w:rPr>
          <w:color w:val="auto"/>
          <w:highlight w:val="none"/>
        </w:rPr>
      </w:pPr>
    </w:p>
    <w:p w14:paraId="1FF22FA9">
      <w:pPr>
        <w:shd w:val="clear"/>
        <w:rPr>
          <w:color w:val="auto"/>
          <w:highlight w:val="none"/>
        </w:rPr>
      </w:pPr>
    </w:p>
    <w:bookmarkEnd w:id="0"/>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I2NWIzOGNkOWNmNzBiZjU5OTkyZjljYWYzZDQifQ=="/>
  </w:docVars>
  <w:rsids>
    <w:rsidRoot w:val="00000000"/>
    <w:rsid w:val="013E39A1"/>
    <w:rsid w:val="01705075"/>
    <w:rsid w:val="01F7256D"/>
    <w:rsid w:val="12F05357"/>
    <w:rsid w:val="148C7631"/>
    <w:rsid w:val="187A3D3F"/>
    <w:rsid w:val="1B3373D0"/>
    <w:rsid w:val="1B965141"/>
    <w:rsid w:val="1F3957E6"/>
    <w:rsid w:val="1F8F5671"/>
    <w:rsid w:val="205B31F2"/>
    <w:rsid w:val="254E74D3"/>
    <w:rsid w:val="261E645E"/>
    <w:rsid w:val="272C6959"/>
    <w:rsid w:val="2BDE258F"/>
    <w:rsid w:val="2ECE2180"/>
    <w:rsid w:val="31CD3E4C"/>
    <w:rsid w:val="38BD2CC5"/>
    <w:rsid w:val="3C927BD9"/>
    <w:rsid w:val="41F0451F"/>
    <w:rsid w:val="45101BB8"/>
    <w:rsid w:val="48E93026"/>
    <w:rsid w:val="4CD64D38"/>
    <w:rsid w:val="4CD979AB"/>
    <w:rsid w:val="4E6F0D56"/>
    <w:rsid w:val="5D4C49C3"/>
    <w:rsid w:val="5E3559B0"/>
    <w:rsid w:val="60764552"/>
    <w:rsid w:val="62C53F65"/>
    <w:rsid w:val="66B9642B"/>
    <w:rsid w:val="703C22B0"/>
    <w:rsid w:val="72282BE8"/>
    <w:rsid w:val="73A57AF5"/>
    <w:rsid w:val="7C6A08E9"/>
    <w:rsid w:val="7CFA2B8C"/>
    <w:rsid w:val="7D537900"/>
    <w:rsid w:val="7E384699"/>
    <w:rsid w:val="7EEE47A3"/>
    <w:rsid w:val="7F2E7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next w:val="4"/>
    <w:autoRedefine/>
    <w:qFormat/>
    <w:uiPriority w:val="99"/>
    <w:pPr>
      <w:spacing w:after="120"/>
      <w:ind w:left="200" w:leftChars="200"/>
    </w:pPr>
  </w:style>
  <w:style w:type="paragraph" w:styleId="4">
    <w:name w:val="envelope return"/>
    <w:basedOn w:val="1"/>
    <w:autoRedefine/>
    <w:qFormat/>
    <w:uiPriority w:val="0"/>
    <w:pPr>
      <w:snapToGrid w:val="0"/>
    </w:pPr>
    <w:rPr>
      <w:rFonts w:ascii="等线 Light" w:hAnsi="等线 Light"/>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0"/>
    <w:pPr>
      <w:ind w:left="42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4219</Words>
  <Characters>4302</Characters>
  <Lines>0</Lines>
  <Paragraphs>0</Paragraphs>
  <TotalTime>88</TotalTime>
  <ScaleCrop>false</ScaleCrop>
  <LinksUpToDate>false</LinksUpToDate>
  <CharactersWithSpaces>4846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2025-05-22T03:26:00Z</dcterms:created>
  <dc:creator>lenovo</dc:creator>
  <cp:lastModifiedBy>梁淑雯</cp:lastModifiedBy>
  <cp:lastPrinted>2025-09-08T08:44:00Z</cp:lastPrinted>
  <dcterms:modified xsi:type="dcterms:W3CDTF">2026-01-20T00:21:56Z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FC2BD9CD9A53481B8A00C3EE0464D899_13</vt:lpwstr>
  </property>
  <property fmtid="{D5CDD505-2E9C-101B-9397-08002B2CF9AE}" pid="4" name="KSOTemplateDocerSaveRecord">
    <vt:lpwstr>eyJoZGlkIjoiZDU5OGZmM2QzMDY4YWFmN2NlMjcxOTcxZDU0MTE3NTMiLCJ1c2VySWQiOiIzNDUxODczMDgifQ==</vt:lpwstr>
  </property>
</Properties>
</file>