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F5D8">
      <w:pPr>
        <w:spacing w:before="320" w:after="120" w:line="288" w:lineRule="auto"/>
        <w:ind w:left="0"/>
        <w:jc w:val="center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/>
        </w:rPr>
      </w:pPr>
      <w:bookmarkStart w:id="0" w:name="heading_0"/>
      <w:bookmarkStart w:id="10" w:name="_GoBack"/>
      <w:bookmarkEnd w:id="10"/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eastAsia="zh-CN"/>
        </w:rPr>
        <w:t>建筑垃圾收运电子联单APP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/>
        </w:rPr>
        <w:t>数据推送技术要求</w:t>
      </w:r>
    </w:p>
    <w:bookmarkEnd w:id="0"/>
    <w:p w14:paraId="0C1D0732">
      <w:pPr>
        <w:spacing w:before="300" w:after="120" w:line="288" w:lineRule="auto"/>
        <w:ind w:left="0"/>
        <w:jc w:val="left"/>
        <w:outlineLvl w:val="2"/>
      </w:pPr>
      <w:bookmarkStart w:id="1" w:name="heading_3"/>
      <w:r>
        <w:rPr>
          <w:rFonts w:hint="eastAsia" w:ascii="Arial" w:hAnsi="Arial" w:eastAsia="等线" w:cs="Arial"/>
          <w:b/>
          <w:sz w:val="30"/>
          <w:lang w:val="en-US" w:eastAsia="zh-CN"/>
        </w:rPr>
        <w:t>一、</w:t>
      </w:r>
      <w:r>
        <w:rPr>
          <w:rFonts w:ascii="Arial" w:hAnsi="Arial" w:eastAsia="等线" w:cs="Arial"/>
          <w:b/>
          <w:sz w:val="30"/>
        </w:rPr>
        <w:t>通讯协议与数据格式</w:t>
      </w:r>
      <w:bookmarkEnd w:id="1"/>
    </w:p>
    <w:p w14:paraId="069629D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采用 </w:t>
      </w:r>
      <w:r>
        <w:rPr>
          <w:rFonts w:ascii="Arial" w:hAnsi="Arial" w:eastAsia="等线" w:cs="Arial"/>
          <w:b/>
          <w:sz w:val="22"/>
        </w:rPr>
        <w:t>HTTP 协议</w:t>
      </w:r>
      <w:r>
        <w:rPr>
          <w:rFonts w:ascii="Arial" w:hAnsi="Arial" w:eastAsia="等线" w:cs="Arial"/>
          <w:sz w:val="22"/>
        </w:rPr>
        <w:t>，基于 Rest 风格的 Web Service 技术开发接口。</w:t>
      </w:r>
    </w:p>
    <w:p w14:paraId="7A3148C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数据交换统一使用 </w:t>
      </w:r>
      <w:r>
        <w:rPr>
          <w:rFonts w:ascii="Arial" w:hAnsi="Arial" w:eastAsia="等线" w:cs="Arial"/>
          <w:b/>
          <w:sz w:val="22"/>
        </w:rPr>
        <w:t>JSON 格式</w:t>
      </w:r>
      <w:r>
        <w:rPr>
          <w:rFonts w:ascii="Arial" w:hAnsi="Arial" w:eastAsia="等线" w:cs="Arial"/>
          <w:sz w:val="22"/>
        </w:rPr>
        <w:t>，请求与应答报文需严格遵循接口文档定义的字段结构、数据类型、长度约束。</w:t>
      </w:r>
    </w:p>
    <w:p w14:paraId="50845DD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字段类型需符合规范要求，包括 String、Integer、Decimal、Date（格式 yyyymmdd）、DateTime（格式 yyyy-mm-dd hh:mm:ss）、boolean 等。</w:t>
      </w:r>
    </w:p>
    <w:p w14:paraId="6A56A1CA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严格区分</w:t>
      </w:r>
      <w:r>
        <w:rPr>
          <w:rFonts w:ascii="Arial" w:hAnsi="Arial" w:eastAsia="等线" w:cs="Arial"/>
          <w:b/>
          <w:sz w:val="22"/>
        </w:rPr>
        <w:t>强制项（M）、可选项（O）、特定条件必填项（*M）</w:t>
      </w:r>
      <w:r>
        <w:rPr>
          <w:rFonts w:ascii="Arial" w:hAnsi="Arial" w:eastAsia="等线" w:cs="Arial"/>
          <w:sz w:val="22"/>
        </w:rPr>
        <w:t>，可选项为空时需保留字段结构。</w:t>
      </w:r>
    </w:p>
    <w:p w14:paraId="10DD8CB0">
      <w:pPr>
        <w:spacing w:before="300" w:after="120" w:line="288" w:lineRule="auto"/>
        <w:ind w:left="0"/>
        <w:jc w:val="left"/>
        <w:outlineLvl w:val="2"/>
      </w:pPr>
      <w:bookmarkStart w:id="2" w:name="heading_4"/>
      <w:r>
        <w:rPr>
          <w:rFonts w:hint="eastAsia" w:ascii="Arial" w:hAnsi="Arial" w:eastAsia="等线" w:cs="Arial"/>
          <w:b/>
          <w:sz w:val="30"/>
          <w:lang w:val="en-US" w:eastAsia="zh-CN"/>
        </w:rPr>
        <w:t>二、</w:t>
      </w:r>
      <w:r>
        <w:rPr>
          <w:rFonts w:ascii="Arial" w:hAnsi="Arial" w:eastAsia="等线" w:cs="Arial"/>
          <w:b/>
          <w:sz w:val="30"/>
        </w:rPr>
        <w:t>环境对接要求</w:t>
      </w:r>
      <w:bookmarkEnd w:id="2"/>
    </w:p>
    <w:p w14:paraId="0ED0C65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支持以下三类环境的对接部署，请求地址需可配置：</w:t>
      </w:r>
    </w:p>
    <w:p w14:paraId="77E423B1">
      <w:pPr>
        <w:numPr>
          <w:ilvl w:val="0"/>
          <w:numId w:val="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生产环境互联网：</w:t>
      </w:r>
      <w:r>
        <w:fldChar w:fldCharType="begin"/>
      </w:r>
      <w:r>
        <w:instrText xml:space="preserve"> HYPERLINK "http://117.68.7.91:8088/"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http://117.68.7.91:8088/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483E4672">
      <w:pPr>
        <w:numPr>
          <w:ilvl w:val="0"/>
          <w:numId w:val="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生产环境政务外网：</w:t>
      </w:r>
      <w:r>
        <w:fldChar w:fldCharType="begin"/>
      </w:r>
      <w:r>
        <w:instrText xml:space="preserve"> HYPERLINK "http://59.203.26.33:8555/"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http://59.203.26.33:8555/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6A2BC01F">
      <w:pPr>
        <w:numPr>
          <w:ilvl w:val="0"/>
          <w:numId w:val="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测试环境：</w:t>
      </w:r>
      <w:r>
        <w:fldChar w:fldCharType="begin"/>
      </w:r>
      <w:r>
        <w:instrText xml:space="preserve"> HYPERLINK "http://60.173.195.121:9908/"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http://60.173.195.121:9908/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0FA5814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所有业务接口调用需携带 </w:t>
      </w:r>
      <w:r>
        <w:rPr>
          <w:rFonts w:ascii="Arial" w:hAnsi="Arial" w:eastAsia="等线" w:cs="Arial"/>
          <w:b/>
          <w:sz w:val="22"/>
        </w:rPr>
        <w:t>TNT、REF_TNT 参数</w:t>
      </w:r>
      <w:r>
        <w:rPr>
          <w:rFonts w:ascii="Arial" w:hAnsi="Arial" w:eastAsia="等线" w:cs="Arial"/>
          <w:sz w:val="22"/>
        </w:rPr>
        <w:t>进行身份认证，确保接口访问权限可控。</w:t>
      </w:r>
    </w:p>
    <w:p w14:paraId="1D776EED">
      <w:pPr>
        <w:spacing w:before="320" w:after="120" w:line="288" w:lineRule="auto"/>
        <w:ind w:left="0"/>
        <w:jc w:val="left"/>
        <w:outlineLvl w:val="1"/>
      </w:pPr>
      <w:bookmarkStart w:id="3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三、</w:t>
      </w:r>
      <w:r>
        <w:rPr>
          <w:rFonts w:ascii="Arial" w:hAnsi="Arial" w:eastAsia="等线" w:cs="Arial"/>
          <w:b/>
          <w:sz w:val="32"/>
        </w:rPr>
        <w:t>核心功能需求</w:t>
      </w:r>
      <w:bookmarkEnd w:id="3"/>
    </w:p>
    <w:p w14:paraId="5346C0EA">
      <w:pPr>
        <w:spacing w:before="300" w:after="120" w:line="288" w:lineRule="auto"/>
        <w:ind w:left="0"/>
        <w:jc w:val="left"/>
        <w:outlineLvl w:val="2"/>
      </w:pPr>
      <w:bookmarkStart w:id="4" w:name="heading_6"/>
      <w:r>
        <w:rPr>
          <w:rFonts w:ascii="Arial" w:hAnsi="Arial" w:eastAsia="等线" w:cs="Arial"/>
          <w:b/>
          <w:sz w:val="30"/>
        </w:rPr>
        <w:t>（一）Token 管理功能</w:t>
      </w:r>
      <w:bookmarkEnd w:id="4"/>
    </w:p>
    <w:p w14:paraId="49739B1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Token 获取</w:t>
      </w:r>
      <w:r>
        <w:rPr>
          <w:rFonts w:ascii="Arial" w:hAnsi="Arial" w:eastAsia="等线" w:cs="Arial"/>
          <w:sz w:val="22"/>
        </w:rPr>
        <w:t xml:space="preserve">：调用 </w:t>
      </w:r>
      <w:r>
        <w:rPr>
          <w:rFonts w:ascii="Consolas" w:hAnsi="Consolas" w:eastAsia="Consolas" w:cs="Consolas"/>
          <w:sz w:val="22"/>
          <w:shd w:val="clear" w:fill="EFF0F1"/>
        </w:rPr>
        <w:t>/mLoginApi/login</w:t>
      </w:r>
      <w:r>
        <w:rPr>
          <w:rFonts w:ascii="Arial" w:hAnsi="Arial" w:eastAsia="等线" w:cs="Arial"/>
          <w:sz w:val="22"/>
        </w:rPr>
        <w:t xml:space="preserve"> 接口，使用指定用户名（chuz_trajectory）和密码获取 TNT 与 REF_TNT，TNT 有效期 72 小时，REF_TNT 有效期 84 小时。</w:t>
      </w:r>
    </w:p>
    <w:p w14:paraId="5B26D22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Token 刷新</w:t>
      </w:r>
      <w:r>
        <w:rPr>
          <w:rFonts w:ascii="Arial" w:hAnsi="Arial" w:eastAsia="等线" w:cs="Arial"/>
          <w:sz w:val="22"/>
        </w:rPr>
        <w:t xml:space="preserve">：调用 </w:t>
      </w:r>
      <w:r>
        <w:rPr>
          <w:rFonts w:ascii="Consolas" w:hAnsi="Consolas" w:eastAsia="Consolas" w:cs="Consolas"/>
          <w:sz w:val="22"/>
          <w:shd w:val="clear" w:fill="EFF0F1"/>
        </w:rPr>
        <w:t>/mLoginApi/refreshToken</w:t>
      </w:r>
      <w:r>
        <w:rPr>
          <w:rFonts w:ascii="Arial" w:hAnsi="Arial" w:eastAsia="等线" w:cs="Arial"/>
          <w:sz w:val="22"/>
        </w:rPr>
        <w:t xml:space="preserve"> 接口，通过 REF_TNT 实现 Token 自动刷新，避免因 Token 过期导致数据传输中断。</w:t>
      </w:r>
    </w:p>
    <w:p w14:paraId="0AE6CAB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需实现 Token 失效监测、自动重试机制，保障对接连续性。</w:t>
      </w:r>
    </w:p>
    <w:p w14:paraId="092A5876">
      <w:pPr>
        <w:spacing w:before="300" w:after="120" w:line="288" w:lineRule="auto"/>
        <w:ind w:left="0"/>
        <w:jc w:val="left"/>
        <w:outlineLvl w:val="2"/>
      </w:pPr>
      <w:bookmarkStart w:id="5" w:name="heading_7"/>
      <w:r>
        <w:rPr>
          <w:rFonts w:ascii="Arial" w:hAnsi="Arial" w:eastAsia="等线" w:cs="Arial"/>
          <w:b/>
          <w:sz w:val="30"/>
        </w:rPr>
        <w:t>（二）运输车辆轨迹数据推送功能</w:t>
      </w:r>
      <w:bookmarkEnd w:id="5"/>
    </w:p>
    <w:p w14:paraId="0716C6B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调用 </w:t>
      </w:r>
      <w:r>
        <w:rPr>
          <w:rFonts w:ascii="Consolas" w:hAnsi="Consolas" w:eastAsia="Consolas" w:cs="Consolas"/>
          <w:sz w:val="22"/>
          <w:shd w:val="clear" w:fill="EFF0F1"/>
        </w:rPr>
        <w:t>/commonApi/pushVehicleTrajectory</w:t>
      </w:r>
      <w:r>
        <w:rPr>
          <w:rFonts w:ascii="Arial" w:hAnsi="Arial" w:eastAsia="等线" w:cs="Arial"/>
          <w:sz w:val="22"/>
        </w:rPr>
        <w:t xml:space="preserve"> 接口，实时上传运输车辆传感数据。</w:t>
      </w:r>
    </w:p>
    <w:p w14:paraId="0491F61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推送数据需包含以下</w:t>
      </w:r>
      <w:r>
        <w:rPr>
          <w:rFonts w:ascii="Arial" w:hAnsi="Arial" w:eastAsia="等线" w:cs="Arial"/>
          <w:b/>
          <w:sz w:val="22"/>
        </w:rPr>
        <w:t>强制字段</w:t>
      </w:r>
      <w:r>
        <w:rPr>
          <w:rFonts w:ascii="Arial" w:hAnsi="Arial" w:eastAsia="等线" w:cs="Arial"/>
          <w:sz w:val="22"/>
        </w:rPr>
        <w:t>：市级编码（cityCode）、市级名称（cityName）、企业名称（companyName）、车牌号（plateNumber）、经度（longitude）、纬度（latitude）、速度（Speed）、载重状态（loadStatus）、密封状态（sealedStatus）、举升状态（liftStatus）、GPS 时间（gpsTime）、ACC 开关（accStatus）、定位模式（locationMode）等。</w:t>
      </w:r>
    </w:p>
    <w:p w14:paraId="20D5892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支持车辆载重、方向、海拔、行驶里程等可选字段的补充上传。</w:t>
      </w:r>
    </w:p>
    <w:p w14:paraId="31A3990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数据推送频率需满足监管要求，确保轨迹数据实时、连续。</w:t>
      </w:r>
    </w:p>
    <w:p w14:paraId="4430A1BF">
      <w:pPr>
        <w:spacing w:before="300" w:after="120" w:line="288" w:lineRule="auto"/>
        <w:ind w:left="0"/>
        <w:jc w:val="left"/>
        <w:outlineLvl w:val="2"/>
      </w:pPr>
      <w:bookmarkStart w:id="6" w:name="heading_8"/>
      <w:r>
        <w:rPr>
          <w:rFonts w:ascii="Arial" w:hAnsi="Arial" w:eastAsia="等线" w:cs="Arial"/>
          <w:b/>
          <w:sz w:val="30"/>
        </w:rPr>
        <w:t>（三）电子联单数据推送功能</w:t>
      </w:r>
      <w:bookmarkEnd w:id="6"/>
    </w:p>
    <w:p w14:paraId="23D8C2F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调用 </w:t>
      </w:r>
      <w:r>
        <w:rPr>
          <w:rFonts w:ascii="Consolas" w:hAnsi="Consolas" w:eastAsia="Consolas" w:cs="Consolas"/>
          <w:sz w:val="22"/>
          <w:shd w:val="clear" w:fill="EFF0F1"/>
        </w:rPr>
        <w:t>/api/pushProvincial/save</w:t>
      </w:r>
      <w:r>
        <w:rPr>
          <w:rFonts w:ascii="Arial" w:hAnsi="Arial" w:eastAsia="等线" w:cs="Arial"/>
          <w:sz w:val="22"/>
        </w:rPr>
        <w:t xml:space="preserve"> 接口，实现电子联单全量数据的上报，数据需包含</w:t>
      </w:r>
      <w:r>
        <w:rPr>
          <w:rFonts w:ascii="Arial" w:hAnsi="Arial" w:eastAsia="等线" w:cs="Arial"/>
          <w:b/>
          <w:sz w:val="22"/>
        </w:rPr>
        <w:t>处置信息（handleInfoDTO）、审批信息（reviewInfoDTO）、运输订单信息（transportOrderDTO）、运输记录信息（transportOrderRecordDTO）</w:t>
      </w:r>
      <w:r>
        <w:rPr>
          <w:rFonts w:ascii="Arial" w:hAnsi="Arial" w:eastAsia="等线" w:cs="Arial"/>
          <w:sz w:val="22"/>
        </w:rPr>
        <w:t xml:space="preserve"> 四个核心模块。</w:t>
      </w:r>
    </w:p>
    <w:p w14:paraId="3827041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每个模块字段需严格匹配接口文档要求，例如：</w:t>
      </w:r>
    </w:p>
    <w:p w14:paraId="3154B3FB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处置信息需包含处置场编码、处置工艺、许可证信息、重量等；</w:t>
      </w:r>
    </w:p>
    <w:p w14:paraId="71366619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审批信息需包含城管、交通部门的审批意见、时间、附件路径等；</w:t>
      </w:r>
    </w:p>
    <w:p w14:paraId="020D1167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运输订单信息需包含订单编号、垃圾类型、建设单位、清运企业信息等；</w:t>
      </w:r>
    </w:p>
    <w:p w14:paraId="2B626F1D">
      <w:pPr>
        <w:numPr>
          <w:ilvl w:val="0"/>
          <w:numId w:val="2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运输记录信息需包含车牌号、消纳单位、运输路线、许可证有效期等。</w:t>
      </w:r>
    </w:p>
    <w:p w14:paraId="00CF0B6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联单数据需在</w:t>
      </w:r>
      <w:r>
        <w:rPr>
          <w:rFonts w:ascii="Arial" w:hAnsi="Arial" w:eastAsia="等线" w:cs="Arial"/>
          <w:b/>
          <w:sz w:val="22"/>
        </w:rPr>
        <w:t>订单状态更新为“已处置（90）”后及时推送</w:t>
      </w:r>
      <w:r>
        <w:rPr>
          <w:rFonts w:ascii="Arial" w:hAnsi="Arial" w:eastAsia="等线" w:cs="Arial"/>
          <w:sz w:val="22"/>
        </w:rPr>
        <w:t>，确保省平台数据与地市系统同步。</w:t>
      </w:r>
    </w:p>
    <w:p w14:paraId="3E3B3CDC">
      <w:pPr>
        <w:spacing w:before="300" w:after="120" w:line="288" w:lineRule="auto"/>
        <w:ind w:left="0"/>
        <w:jc w:val="left"/>
        <w:outlineLvl w:val="2"/>
      </w:pPr>
      <w:bookmarkStart w:id="7" w:name="heading_9"/>
      <w:r>
        <w:rPr>
          <w:rFonts w:ascii="Arial" w:hAnsi="Arial" w:eastAsia="等线" w:cs="Arial"/>
          <w:b/>
          <w:sz w:val="30"/>
        </w:rPr>
        <w:t>（四）附件上传功能</w:t>
      </w:r>
      <w:bookmarkEnd w:id="7"/>
    </w:p>
    <w:p w14:paraId="5C2D3D72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调用 </w:t>
      </w:r>
      <w:r>
        <w:rPr>
          <w:rFonts w:ascii="Consolas" w:hAnsi="Consolas" w:eastAsia="Consolas" w:cs="Consolas"/>
          <w:sz w:val="22"/>
          <w:shd w:val="clear" w:fill="EFF0F1"/>
        </w:rPr>
        <w:t>/api/pushProvincial/upload</w:t>
      </w:r>
      <w:r>
        <w:rPr>
          <w:rFonts w:ascii="Arial" w:hAnsi="Arial" w:eastAsia="等线" w:cs="Arial"/>
          <w:sz w:val="22"/>
        </w:rPr>
        <w:t xml:space="preserve"> 接口，支持联单相关附件的上传，包括垃圾现场照片、许可证照片、审批附件、装车前后照片等。</w:t>
      </w:r>
    </w:p>
    <w:p w14:paraId="07798597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附件上传需指定</w:t>
      </w:r>
      <w:r>
        <w:rPr>
          <w:rFonts w:ascii="Arial" w:hAnsi="Arial" w:eastAsia="等线" w:cs="Arial"/>
          <w:b/>
          <w:sz w:val="22"/>
        </w:rPr>
        <w:t>上传路径（uploadPath）</w:t>
      </w:r>
      <w:r>
        <w:rPr>
          <w:rFonts w:ascii="Arial" w:hAnsi="Arial" w:eastAsia="等线" w:cs="Arial"/>
          <w:sz w:val="22"/>
        </w:rPr>
        <w:t>，路径值需符合接口文档定义的字典值，例如 GARBAGE_SCENE_FILE（垃圾现场照片）、TRANS_LICENSE_FILE（运输许可证照片）、JT_REVIEW_FILE（交通部门审批附件）等。</w:t>
      </w:r>
    </w:p>
    <w:p w14:paraId="17ABAA2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附件上传成功后，需将返回的 URL 填充至电子联单对应字段，一并推送至省平台。</w:t>
      </w:r>
    </w:p>
    <w:p w14:paraId="7972AA4D">
      <w:pPr>
        <w:spacing w:before="320" w:after="120" w:line="288" w:lineRule="auto"/>
        <w:ind w:left="0"/>
        <w:jc w:val="left"/>
        <w:outlineLvl w:val="1"/>
      </w:pPr>
      <w:bookmarkStart w:id="8" w:name="heading_10"/>
      <w:r>
        <w:rPr>
          <w:rFonts w:hint="eastAsia" w:ascii="Arial" w:hAnsi="Arial" w:eastAsia="等线" w:cs="Arial"/>
          <w:b/>
          <w:sz w:val="32"/>
          <w:lang w:val="en-US" w:eastAsia="zh-CN"/>
        </w:rPr>
        <w:t>四</w:t>
      </w:r>
      <w:r>
        <w:rPr>
          <w:rFonts w:ascii="Arial" w:hAnsi="Arial" w:eastAsia="等线" w:cs="Arial"/>
          <w:b/>
          <w:sz w:val="32"/>
        </w:rPr>
        <w:t>、数据质量要求</w:t>
      </w:r>
      <w:bookmarkEnd w:id="8"/>
    </w:p>
    <w:p w14:paraId="730A489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数据准确性</w:t>
      </w:r>
      <w:r>
        <w:rPr>
          <w:rFonts w:ascii="Arial" w:hAnsi="Arial" w:eastAsia="等线" w:cs="Arial"/>
          <w:sz w:val="22"/>
        </w:rPr>
        <w:t>：推送数据需与地市系统源数据一致，字段值需符合编码规范，如区域编码需匹配《市区县编码表》。</w:t>
      </w:r>
    </w:p>
    <w:p w14:paraId="56E00B7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数据完整性</w:t>
      </w:r>
      <w:r>
        <w:rPr>
          <w:rFonts w:ascii="Arial" w:hAnsi="Arial" w:eastAsia="等线" w:cs="Arial"/>
          <w:sz w:val="22"/>
        </w:rPr>
        <w:t>：强制字段不能为空，核心业务数据（如车牌号、订单编号、GPS 时间）需无缺失。</w:t>
      </w:r>
    </w:p>
    <w:p w14:paraId="3B1AE614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数据一致性</w:t>
      </w:r>
      <w:r>
        <w:rPr>
          <w:rFonts w:ascii="Arial" w:hAnsi="Arial" w:eastAsia="等线" w:cs="Arial"/>
          <w:sz w:val="22"/>
        </w:rPr>
        <w:t>：车辆轨迹数据与电子联单数据中的车牌号、企业名称等关键字段需保持一致。</w:t>
      </w:r>
    </w:p>
    <w:p w14:paraId="7F65605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容错性</w:t>
      </w:r>
      <w:r>
        <w:rPr>
          <w:rFonts w:ascii="Arial" w:hAnsi="Arial" w:eastAsia="等线" w:cs="Arial"/>
          <w:sz w:val="22"/>
        </w:rPr>
        <w:t>：系统需具备数据校验功能，对不符合格式要求的数据进行拦截、提示并自动修正，避免因数据错误导致接口调用失败。</w:t>
      </w:r>
    </w:p>
    <w:p w14:paraId="4D94409C">
      <w:pPr>
        <w:spacing w:before="320" w:after="120" w:line="288" w:lineRule="auto"/>
        <w:ind w:left="0"/>
        <w:jc w:val="left"/>
        <w:outlineLvl w:val="1"/>
      </w:pPr>
      <w:bookmarkStart w:id="9" w:name="heading_11"/>
      <w:r>
        <w:rPr>
          <w:rFonts w:hint="eastAsia" w:ascii="Arial" w:hAnsi="Arial" w:eastAsia="等线" w:cs="Arial"/>
          <w:b/>
          <w:sz w:val="32"/>
          <w:lang w:val="en-US" w:eastAsia="zh-CN"/>
        </w:rPr>
        <w:t>五</w:t>
      </w:r>
      <w:r>
        <w:rPr>
          <w:rFonts w:ascii="Arial" w:hAnsi="Arial" w:eastAsia="等线" w:cs="Arial"/>
          <w:b/>
          <w:sz w:val="32"/>
        </w:rPr>
        <w:t>、性能与安全要求</w:t>
      </w:r>
      <w:bookmarkEnd w:id="9"/>
    </w:p>
    <w:p w14:paraId="558A190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性能要求</w:t>
      </w:r>
    </w:p>
    <w:p w14:paraId="7613190D">
      <w:pPr>
        <w:numPr>
          <w:ilvl w:val="0"/>
          <w:numId w:val="3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支持</w:t>
      </w:r>
      <w:r>
        <w:rPr>
          <w:rFonts w:ascii="Arial" w:hAnsi="Arial" w:eastAsia="等线" w:cs="Arial"/>
          <w:b/>
          <w:sz w:val="22"/>
        </w:rPr>
        <w:t>单批次 100 条以上数据</w:t>
      </w:r>
      <w:r>
        <w:rPr>
          <w:rFonts w:ascii="Arial" w:hAnsi="Arial" w:eastAsia="等线" w:cs="Arial"/>
          <w:sz w:val="22"/>
        </w:rPr>
        <w:t>的并发推送，响应时间不超过 3 秒；</w:t>
      </w:r>
    </w:p>
    <w:p w14:paraId="490E8124">
      <w:pPr>
        <w:numPr>
          <w:ilvl w:val="0"/>
          <w:numId w:val="3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支持 7×24 小时不间断运行，年平均无故障运行时间不低于 99.9%；</w:t>
      </w:r>
    </w:p>
    <w:p w14:paraId="5AFCFDAC">
      <w:pPr>
        <w:numPr>
          <w:ilvl w:val="0"/>
          <w:numId w:val="3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具备数据断点续传功能，网络中断恢复后自动补传未成功数据。</w:t>
      </w:r>
    </w:p>
    <w:p w14:paraId="718E77B5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安全要求</w:t>
      </w:r>
    </w:p>
    <w:p w14:paraId="1F52763B">
      <w:pPr>
        <w:numPr>
          <w:ilvl w:val="0"/>
          <w:numId w:val="3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数据传输需采用加密机制，防止数据泄露、篡改；</w:t>
      </w:r>
    </w:p>
    <w:p w14:paraId="5942F99A">
      <w:pPr>
        <w:numPr>
          <w:ilvl w:val="0"/>
          <w:numId w:val="3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建立接口调用日志，记录请求时间、报文内容、响应结果，日志留存时间不少于 1 年；</w:t>
      </w:r>
    </w:p>
    <w:p w14:paraId="2A510F94">
      <w:pPr>
        <w:numPr>
          <w:ilvl w:val="0"/>
          <w:numId w:val="3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严格控制账号权限，Token 信息需加密存储，禁止明文传输。</w:t>
      </w:r>
    </w:p>
    <w:p w14:paraId="3741D0F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CA2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DD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BB64CFA9"/>
    <w:multiLevelType w:val="singleLevel"/>
    <w:tmpl w:val="BB64CF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">
    <w:nsid w:val="0248C179"/>
    <w:multiLevelType w:val="singleLevel"/>
    <w:tmpl w:val="0248C1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0E640482"/>
    <w:multiLevelType w:val="singleLevel"/>
    <w:tmpl w:val="0E64048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">
    <w:nsid w:val="243FCF68"/>
    <w:multiLevelType w:val="singleLevel"/>
    <w:tmpl w:val="243FCF6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2">
    <w:nsid w:val="2A8F537B"/>
    <w:multiLevelType w:val="singleLevel"/>
    <w:tmpl w:val="2A8F537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3">
    <w:nsid w:val="30FC5B15"/>
    <w:multiLevelType w:val="singleLevel"/>
    <w:tmpl w:val="30FC5B1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4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46A08BB8"/>
    <w:multiLevelType w:val="singleLevel"/>
    <w:tmpl w:val="46A08BB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4D94DA66"/>
    <w:multiLevelType w:val="singleLevel"/>
    <w:tmpl w:val="4D94DA6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79AA4FA4"/>
    <w:multiLevelType w:val="singleLevel"/>
    <w:tmpl w:val="79AA4FA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6">
    <w:nsid w:val="7C246926"/>
    <w:multiLevelType w:val="singleLevel"/>
    <w:tmpl w:val="7C2469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7">
    <w:nsid w:val="7DEC2089"/>
    <w:multiLevelType w:val="singleLevel"/>
    <w:tmpl w:val="7DEC208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21"/>
  </w:num>
  <w:num w:numId="5">
    <w:abstractNumId w:val="33"/>
  </w:num>
  <w:num w:numId="6">
    <w:abstractNumId w:val="16"/>
  </w:num>
  <w:num w:numId="7">
    <w:abstractNumId w:val="2"/>
  </w:num>
  <w:num w:numId="8">
    <w:abstractNumId w:val="22"/>
  </w:num>
  <w:num w:numId="9">
    <w:abstractNumId w:val="30"/>
  </w:num>
  <w:num w:numId="10">
    <w:abstractNumId w:val="10"/>
  </w:num>
  <w:num w:numId="11">
    <w:abstractNumId w:val="27"/>
  </w:num>
  <w:num w:numId="12">
    <w:abstractNumId w:val="14"/>
  </w:num>
  <w:num w:numId="13">
    <w:abstractNumId w:val="20"/>
  </w:num>
  <w:num w:numId="14">
    <w:abstractNumId w:val="12"/>
  </w:num>
  <w:num w:numId="15">
    <w:abstractNumId w:val="11"/>
  </w:num>
  <w:num w:numId="16">
    <w:abstractNumId w:val="4"/>
  </w:num>
  <w:num w:numId="17">
    <w:abstractNumId w:val="26"/>
  </w:num>
  <w:num w:numId="18">
    <w:abstractNumId w:val="31"/>
  </w:num>
  <w:num w:numId="19">
    <w:abstractNumId w:val="18"/>
  </w:num>
  <w:num w:numId="20">
    <w:abstractNumId w:val="25"/>
  </w:num>
  <w:num w:numId="21">
    <w:abstractNumId w:val="5"/>
  </w:num>
  <w:num w:numId="22">
    <w:abstractNumId w:val="36"/>
  </w:num>
  <w:num w:numId="23">
    <w:abstractNumId w:val="34"/>
  </w:num>
  <w:num w:numId="24">
    <w:abstractNumId w:val="8"/>
  </w:num>
  <w:num w:numId="25">
    <w:abstractNumId w:val="32"/>
  </w:num>
  <w:num w:numId="26">
    <w:abstractNumId w:val="3"/>
  </w:num>
  <w:num w:numId="27">
    <w:abstractNumId w:val="24"/>
  </w:num>
  <w:num w:numId="28">
    <w:abstractNumId w:val="1"/>
  </w:num>
  <w:num w:numId="29">
    <w:abstractNumId w:val="29"/>
  </w:num>
  <w:num w:numId="30">
    <w:abstractNumId w:val="37"/>
  </w:num>
  <w:num w:numId="31">
    <w:abstractNumId w:val="0"/>
  </w:num>
  <w:num w:numId="32">
    <w:abstractNumId w:val="19"/>
  </w:num>
  <w:num w:numId="33">
    <w:abstractNumId w:val="28"/>
  </w:num>
  <w:num w:numId="34">
    <w:abstractNumId w:val="15"/>
  </w:num>
  <w:num w:numId="35">
    <w:abstractNumId w:val="13"/>
  </w:num>
  <w:num w:numId="36">
    <w:abstractNumId w:val="23"/>
  </w:num>
  <w:num w:numId="37">
    <w:abstractNumId w:val="3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C63933"/>
    <w:rsid w:val="206C021E"/>
    <w:rsid w:val="46581DAF"/>
    <w:rsid w:val="66952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1736</Words>
  <Characters>2316</Characters>
  <TotalTime>1</TotalTime>
  <ScaleCrop>false</ScaleCrop>
  <LinksUpToDate>false</LinksUpToDate>
  <CharactersWithSpaces>2379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2026-02-02T05:53:00Z</dcterms:created>
  <dc:creator>Apache POI</dc:creator>
  <cp:lastModifiedBy>胡贵喜</cp:lastModifiedBy>
  <dcterms:modified xsi:type="dcterms:W3CDTF">2026-02-02T08:50:46Z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eyJoZGlkIjoiZTAzYTI3NWQ0MTgyYTE5ZGMwZTU1ZmNiZjk4NDBkMWMiLCJ1c2VySWQiOiIyNDg2NzYwMzQifQ==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F9A25700987E412AB98A093101E2C3F7_12</vt:lpwstr>
  </property>
</Properties>
</file>